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BEDD3" w14:textId="0A206530" w:rsidR="0035122C" w:rsidRDefault="005018D9">
      <w:pPr>
        <w:pStyle w:val="affffffffb"/>
      </w:pPr>
      <w:r>
        <w:rPr>
          <w:noProof/>
        </w:rPr>
        <mc:AlternateContent>
          <mc:Choice Requires="wps">
            <w:drawing>
              <wp:anchor distT="0" distB="0" distL="114300" distR="114300" simplePos="0" relativeHeight="251659264" behindDoc="0" locked="0" layoutInCell="1" allowOverlap="1" wp14:anchorId="2A09C303" wp14:editId="46720C2E">
                <wp:simplePos x="0" y="0"/>
                <wp:positionH relativeFrom="column">
                  <wp:posOffset>0</wp:posOffset>
                </wp:positionH>
                <wp:positionV relativeFrom="paragraph">
                  <wp:posOffset>-48895</wp:posOffset>
                </wp:positionV>
                <wp:extent cx="1800225" cy="594360"/>
                <wp:effectExtent l="4445" t="635" r="0" b="0"/>
                <wp:wrapNone/>
                <wp:docPr id="7" name="首页自画框图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594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6D95AD9" w14:textId="02CDB086" w:rsidR="0035122C" w:rsidRDefault="00BF382F">
                            <w:pPr>
                              <w:pStyle w:val="ICS"/>
                            </w:pPr>
                            <w:r>
                              <w:rPr>
                                <w:rFonts w:hint="eastAsia"/>
                              </w:rPr>
                              <w:t>I</w:t>
                            </w:r>
                            <w:r>
                              <w:t>CS:</w:t>
                            </w:r>
                          </w:p>
                          <w:p w14:paraId="27F9B04A" w14:textId="00A270A8" w:rsidR="00BF382F" w:rsidRDefault="00BF382F">
                            <w:pPr>
                              <w:pStyle w:val="ICS"/>
                            </w:pPr>
                            <w:r>
                              <w:rPr>
                                <w:rFonts w:hint="eastAsia"/>
                              </w:rPr>
                              <w:t>C</w:t>
                            </w:r>
                            <w:r>
                              <w:t>CS:</w:t>
                            </w:r>
                          </w:p>
                          <w:p w14:paraId="7B7EF385" w14:textId="77777777" w:rsidR="0035122C" w:rsidRDefault="0035122C">
                            <w:pPr>
                              <w:pStyle w:val="ICS"/>
                            </w:pPr>
                          </w:p>
                          <w:p w14:paraId="50513A77" w14:textId="77777777" w:rsidR="0035122C" w:rsidRDefault="0035122C">
                            <w:pPr>
                              <w:pStyle w:val="ICS"/>
                            </w:pPr>
                          </w:p>
                        </w:txbxContent>
                      </wps:txbx>
                      <wps:bodyPr rot="0" vert="horz" wrap="square" lIns="0" tIns="0" rIns="118"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A09C303" id="_x0000_t202" coordsize="21600,21600" o:spt="202" path="m,l,21600r21600,l21600,xe">
                <v:stroke joinstyle="miter"/>
                <v:path gradientshapeok="t" o:connecttype="rect"/>
              </v:shapetype>
              <v:shape id="首页自画框图2" o:spid="_x0000_s1026" type="#_x0000_t202" style="position:absolute;left:0;text-align:left;margin-left:0;margin-top:-3.85pt;width:141.75pt;height:4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" filled="f" stroked="f" strokeweight=".5pt">
                <v:textbox style="mso-fit-shape-to-text:t" inset="0,0,.00328mm,0">
                  <w:txbxContent>
                    <w:p w14:paraId="26D95AD9" w14:textId="02CDB086" w:rsidR="0035122C" w:rsidRDefault="00BF382F">
                      <w:pPr>
                        <w:pStyle w:val="ICS"/>
                      </w:pPr>
                      <w:r>
                        <w:rPr>
                          <w:rFonts w:hint="eastAsia"/>
                        </w:rPr>
                        <w:t>I</w:t>
                      </w:r>
                      <w:r>
                        <w:t>CS:</w:t>
                      </w:r>
                    </w:p>
                    <w:p w14:paraId="27F9B04A" w14:textId="00A270A8" w:rsidR="00BF382F" w:rsidRDefault="00BF382F">
                      <w:pPr>
                        <w:pStyle w:val="ICS"/>
                      </w:pPr>
                      <w:r>
                        <w:rPr>
                          <w:rFonts w:hint="eastAsia"/>
                        </w:rPr>
                        <w:t>C</w:t>
                      </w:r>
                      <w:r>
                        <w:t>CS:</w:t>
                      </w:r>
                    </w:p>
                    <w:p w14:paraId="7B7EF385" w14:textId="77777777" w:rsidR="0035122C" w:rsidRDefault="0035122C">
                      <w:pPr>
                        <w:pStyle w:val="ICS"/>
                      </w:pPr>
                    </w:p>
                    <w:p w14:paraId="50513A77" w14:textId="77777777" w:rsidR="0035122C" w:rsidRDefault="0035122C">
                      <w:pPr>
                        <w:pStyle w:val="ICS"/>
                      </w:pPr>
                    </w:p>
                  </w:txbxContent>
                </v:textbox>
              </v:shape>
            </w:pict>
          </mc:Fallback>
        </mc:AlternateContent>
      </w:r>
    </w:p>
    <w:p w14:paraId="234F7EC3" w14:textId="2B92C78E" w:rsidR="0035122C" w:rsidRDefault="005018D9">
      <w:pPr>
        <w:pStyle w:val="affffffff0"/>
        <w:ind w:firstLine="420"/>
      </w:pPr>
      <w:r>
        <w:rPr>
          <w:noProof/>
        </w:rPr>
        <mc:AlternateContent>
          <mc:Choice Requires="wps">
            <w:drawing>
              <wp:anchor distT="0" distB="0" distL="114300" distR="114300" simplePos="0" relativeHeight="251661312" behindDoc="0" locked="0" layoutInCell="1" allowOverlap="1" wp14:anchorId="538B032F" wp14:editId="0CE440B3">
                <wp:simplePos x="0" y="0"/>
                <wp:positionH relativeFrom="column">
                  <wp:posOffset>0</wp:posOffset>
                </wp:positionH>
                <wp:positionV relativeFrom="paragraph">
                  <wp:posOffset>48895</wp:posOffset>
                </wp:positionV>
                <wp:extent cx="6120765" cy="593090"/>
                <wp:effectExtent l="4445" t="0" r="0" b="0"/>
                <wp:wrapNone/>
                <wp:docPr id="6" name="首页自画框图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3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F7FEFF4" w14:textId="77777777" w:rsidR="0035122C" w:rsidRDefault="00000000">
                            <w:pPr>
                              <w:pStyle w:val="TB0"/>
                            </w:pPr>
                            <w:r>
                              <w:rPr>
                                <w:rFonts w:hint="eastAsia"/>
                              </w:rPr>
                              <w:t>团</w:t>
                            </w:r>
                            <w:r>
                              <w:t xml:space="preserve">    体    标    准</w:t>
                            </w:r>
                          </w:p>
                        </w:txbxContent>
                      </wps:txbx>
                      <wps:bodyPr rot="0" vert="horz" wrap="square" lIns="0" tIns="0" rIns="118"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38B032F" id="首页自画框图4" o:spid="_x0000_s1028" type="#_x0000_t202" style="position:absolute;left:0;text-align:left;margin-left:0;margin-top:3.85pt;width:481.95pt;height:4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" filled="f" stroked="f" strokeweight=".5pt">
                <v:textbox style="mso-fit-shape-to-text:t" inset="0,0,.00328mm,0">
                  <w:txbxContent>
                    <w:p w14:paraId="4F7FEFF4" w14:textId="77777777" w:rsidR="0035122C" w:rsidRDefault="00000000">
                      <w:pPr>
                        <w:pStyle w:val="TB0"/>
                      </w:pPr>
                      <w:r>
                        <w:rPr>
                          <w:rFonts w:hint="eastAsia"/>
                        </w:rPr>
                        <w:t>团</w:t>
                      </w:r>
                      <w:r>
                        <w:t xml:space="preserve">    体    标    准</w:t>
                      </w:r>
                    </w:p>
                  </w:txbxContent>
                </v:textbox>
              </v:shape>
            </w:pict>
          </mc:Fallback>
        </mc:AlternateContent>
      </w:r>
    </w:p>
    <w:p w14:paraId="3BBEC0C7" w14:textId="4F39AFF1" w:rsidR="0035122C" w:rsidRDefault="005018D9">
      <w:pPr>
        <w:pStyle w:val="affffffff0"/>
        <w:ind w:firstLine="420"/>
      </w:pPr>
      <w:r>
        <w:rPr>
          <w:noProof/>
        </w:rPr>
        <mc:AlternateContent>
          <mc:Choice Requires="wps">
            <w:drawing>
              <wp:anchor distT="0" distB="0" distL="114300" distR="114300" simplePos="0" relativeHeight="251669504" behindDoc="0" locked="0" layoutInCell="1" allowOverlap="1" wp14:anchorId="17060BA7" wp14:editId="53A72B6C">
                <wp:simplePos x="0" y="0"/>
                <wp:positionH relativeFrom="page">
                  <wp:posOffset>4798060</wp:posOffset>
                </wp:positionH>
                <wp:positionV relativeFrom="page">
                  <wp:posOffset>9763125</wp:posOffset>
                </wp:positionV>
                <wp:extent cx="811530" cy="184150"/>
                <wp:effectExtent l="0" t="0" r="0" b="0"/>
                <wp:wrapNone/>
                <wp:docPr id="11" name="首页自画框图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1530" cy="184150"/>
                        </a:xfrm>
                        <a:prstGeom prst="rect">
                          <a:avLst/>
                        </a:prstGeom>
                        <a:noFill/>
                        <a:ln w="6350">
                          <a:noFill/>
                        </a:ln>
                        <a:effectLst/>
                      </wps:spPr>
                      <wps:txbx>
                        <w:txbxContent>
                          <w:p w14:paraId="030D59D7" w14:textId="77777777" w:rsidR="0035122C" w:rsidRDefault="00000000">
                            <w:pPr>
                              <w:pStyle w:val="TB1"/>
                            </w:pPr>
                            <w:r>
                              <w:rPr>
                                <w:rFonts w:hint="eastAsia"/>
                              </w:rPr>
                              <w:t>发 布</w:t>
                            </w: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17060BA7" id="首页自画框图12" o:spid="_x0000_s1029" type="#_x0000_t202" style="position:absolute;left:0;text-align:left;margin-left:377.8pt;margin-top:768.75pt;width:63.9pt;height:14.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" filled="f" stroked="f" strokeweight=".5pt">
                <v:textbox inset="0,0,0,0">
                  <w:txbxContent>
                    <w:p w14:paraId="030D59D7" w14:textId="77777777" w:rsidR="0035122C" w:rsidRDefault="00000000">
                      <w:pPr>
                        <w:pStyle w:val="TB1"/>
                      </w:pPr>
                      <w:r>
                        <w:rPr>
                          <w:rFonts w:hint="eastAsia"/>
                        </w:rPr>
                        <w:t>发 布</w:t>
                      </w:r>
                    </w:p>
                  </w:txbxContent>
                </v:textbox>
                <w10:wrap anchorx="page" anchory="page"/>
              </v:shape>
            </w:pict>
          </mc:Fallback>
        </mc:AlternateContent>
      </w:r>
      <w:r>
        <w:rPr>
          <w:noProof/>
        </w:rPr>
        <mc:AlternateContent>
          <mc:Choice Requires="wps">
            <w:drawing>
              <wp:anchor distT="0" distB="0" distL="114300" distR="114300" simplePos="0" relativeHeight="251668480" behindDoc="0" locked="0" layoutInCell="1" allowOverlap="1" wp14:anchorId="5DF9B685" wp14:editId="4CBE813C">
                <wp:simplePos x="0" y="0"/>
                <wp:positionH relativeFrom="page">
                  <wp:posOffset>2130425</wp:posOffset>
                </wp:positionH>
                <wp:positionV relativeFrom="page">
                  <wp:posOffset>9737725</wp:posOffset>
                </wp:positionV>
                <wp:extent cx="2667635" cy="234950"/>
                <wp:effectExtent l="0" t="0" r="0" b="0"/>
                <wp:wrapNone/>
                <wp:docPr id="10" name="首页自画框图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635" cy="234950"/>
                        </a:xfrm>
                        <a:prstGeom prst="rect">
                          <a:avLst/>
                        </a:prstGeom>
                        <a:noFill/>
                        <a:ln w="6350">
                          <a:noFill/>
                        </a:ln>
                        <a:effectLst/>
                      </wps:spPr>
                      <wps:txbx>
                        <w:txbxContent>
                          <w:p w14:paraId="4D1BDF14" w14:textId="77777777" w:rsidR="0035122C" w:rsidRDefault="00000000">
                            <w:pPr>
                              <w:pStyle w:val="TB2"/>
                            </w:pPr>
                            <w:r>
                              <w:rPr>
                                <w:rFonts w:hint="eastAsia"/>
                              </w:rPr>
                              <w:t>中国核能行业协会</w:t>
                            </w: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5DF9B685" id="首页自画框图11" o:spid="_x0000_s1030" type="#_x0000_t202" style="position:absolute;left:0;text-align:left;margin-left:167.75pt;margin-top:766.75pt;width:210.05pt;height:18.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" filled="f" stroked="f" strokeweight=".5pt">
                <v:textbox inset="0,0,0,0">
                  <w:txbxContent>
                    <w:p w14:paraId="4D1BDF14" w14:textId="77777777" w:rsidR="0035122C" w:rsidRDefault="00000000">
                      <w:pPr>
                        <w:pStyle w:val="TB2"/>
                      </w:pPr>
                      <w:r>
                        <w:rPr>
                          <w:rFonts w:hint="eastAsia"/>
                        </w:rPr>
                        <w:t>中国核能行业协会</w:t>
                      </w:r>
                    </w:p>
                  </w:txbxContent>
                </v:textbox>
                <w10:wrap anchorx="page" anchory="page"/>
              </v:shape>
            </w:pict>
          </mc:Fallback>
        </mc:AlternateContent>
      </w:r>
      <w:r>
        <w:rPr>
          <w:noProof/>
        </w:rPr>
        <mc:AlternateContent>
          <mc:Choice Requires="wps">
            <w:drawing>
              <wp:anchor distT="4294967295" distB="4294967295" distL="114300" distR="114300" simplePos="0" relativeHeight="251667456" behindDoc="0" locked="0" layoutInCell="1" allowOverlap="1" wp14:anchorId="4FDBF6A4" wp14:editId="6F31AC94">
                <wp:simplePos x="0" y="0"/>
                <wp:positionH relativeFrom="column">
                  <wp:posOffset>0</wp:posOffset>
                </wp:positionH>
                <wp:positionV relativeFrom="paragraph">
                  <wp:posOffset>7591424</wp:posOffset>
                </wp:positionV>
                <wp:extent cx="6120765" cy="0"/>
                <wp:effectExtent l="0" t="0" r="0" b="0"/>
                <wp:wrapNone/>
                <wp:docPr id="9" name="首页自画框图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0"/>
                        </a:xfrm>
                        <a:prstGeom prst="line">
                          <a:avLst/>
                        </a:prstGeom>
                        <a:noFill/>
                        <a:ln w="6350" cap="flat" cmpd="sng" algn="ctr">
                          <a:solidFill>
                            <a:srgbClr val="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95D3BD6" id="首页自画框图10" o:spid="_x0000_s1026" style="position:absolute;left:0;text-align:left;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97.75pt" to="481.95pt,5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" strokeweight=".5pt">
                <v:stroke joinstyle="miter"/>
                <o:lock v:ext="edit" shapetype="f"/>
              </v:line>
            </w:pict>
          </mc:Fallback>
        </mc:AlternateContent>
      </w:r>
      <w:r>
        <w:rPr>
          <w:noProof/>
        </w:rPr>
        <mc:AlternateContent>
          <mc:Choice Requires="wps">
            <w:drawing>
              <wp:anchor distT="0" distB="0" distL="114300" distR="114300" simplePos="0" relativeHeight="251666432" behindDoc="0" locked="0" layoutInCell="1" allowOverlap="1" wp14:anchorId="4491C1C0" wp14:editId="14540DAC">
                <wp:simplePos x="0" y="0"/>
                <wp:positionH relativeFrom="column">
                  <wp:posOffset>3240405</wp:posOffset>
                </wp:positionH>
                <wp:positionV relativeFrom="paragraph">
                  <wp:posOffset>7231380</wp:posOffset>
                </wp:positionV>
                <wp:extent cx="2880360" cy="396240"/>
                <wp:effectExtent l="0" t="0" r="0" b="0"/>
                <wp:wrapNone/>
                <wp:docPr id="4" name="首页自画框图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036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990A95A" w14:textId="77777777" w:rsidR="0035122C" w:rsidRDefault="00000000">
                            <w:pPr>
                              <w:pStyle w:val="afffffffff"/>
                            </w:pPr>
                            <w:r>
                              <w:t>20XX—XX—XX</w:t>
                            </w:r>
                            <w:r>
                              <w:t>实施</w:t>
                            </w:r>
                          </w:p>
                        </w:txbxContent>
                      </wps:txbx>
                      <wps:bodyPr rot="0" vert="horz" wrap="square" lIns="0" tIns="0" rIns="118"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491C1C0" id="首页自画框图9" o:spid="_x0000_s1031" type="#_x0000_t202" style="position:absolute;left:0;text-align:left;margin-left:255.15pt;margin-top:569.4pt;width:226.8pt;height:31.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" filled="f" stroked="f" strokeweight=".5pt">
                <v:textbox style="mso-fit-shape-to-text:t" inset="0,0,.00328mm,0">
                  <w:txbxContent>
                    <w:p w14:paraId="4990A95A" w14:textId="77777777" w:rsidR="0035122C" w:rsidRDefault="00000000">
                      <w:pPr>
                        <w:pStyle w:val="afffffffff"/>
                      </w:pPr>
                      <w:r>
                        <w:t>20XX—XX—XX实施</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26C2CA3A" wp14:editId="4A6A378E">
                <wp:simplePos x="0" y="0"/>
                <wp:positionH relativeFrom="column">
                  <wp:posOffset>0</wp:posOffset>
                </wp:positionH>
                <wp:positionV relativeFrom="paragraph">
                  <wp:posOffset>7231380</wp:posOffset>
                </wp:positionV>
                <wp:extent cx="2880360" cy="396240"/>
                <wp:effectExtent l="4445" t="0" r="1270" b="0"/>
                <wp:wrapNone/>
                <wp:docPr id="3" name="首页自画框图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036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220F056" w14:textId="77777777" w:rsidR="0035122C" w:rsidRDefault="00000000">
                            <w:pPr>
                              <w:pStyle w:val="affffffff1"/>
                            </w:pPr>
                            <w:r>
                              <w:t>20XX—XX—XX</w:t>
                            </w:r>
                            <w:r>
                              <w:t>发布</w:t>
                            </w:r>
                          </w:p>
                        </w:txbxContent>
                      </wps:txbx>
                      <wps:bodyPr rot="0" vert="horz" wrap="square" lIns="0" tIns="0" rIns="118"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6C2CA3A" id="首页自画框图8" o:spid="_x0000_s1032" type="#_x0000_t202" style="position:absolute;left:0;text-align:left;margin-left:0;margin-top:569.4pt;width:226.8pt;height:3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" filled="f" stroked="f" strokeweight=".5pt">
                <v:textbox style="mso-fit-shape-to-text:t" inset="0,0,.00328mm,0">
                  <w:txbxContent>
                    <w:p w14:paraId="0220F056" w14:textId="77777777" w:rsidR="0035122C" w:rsidRDefault="00000000">
                      <w:pPr>
                        <w:pStyle w:val="affffffff1"/>
                      </w:pPr>
                      <w:r>
                        <w:t>20XX—XX—XX发布</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19D4E6FE" wp14:editId="62EBB793">
                <wp:simplePos x="0" y="0"/>
                <wp:positionH relativeFrom="column">
                  <wp:posOffset>0</wp:posOffset>
                </wp:positionH>
                <wp:positionV relativeFrom="paragraph">
                  <wp:posOffset>2479040</wp:posOffset>
                </wp:positionV>
                <wp:extent cx="6120765" cy="1727200"/>
                <wp:effectExtent l="4445" t="0" r="0" b="0"/>
                <wp:wrapNone/>
                <wp:docPr id="2" name="首页自画框图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2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A20D0E9" w14:textId="77777777" w:rsidR="0035122C" w:rsidRDefault="00000000">
                            <w:pPr>
                              <w:pStyle w:val="affffffff3"/>
                            </w:pPr>
                            <w:r>
                              <w:rPr>
                                <w:rFonts w:hint="eastAsia"/>
                              </w:rPr>
                              <w:t>压水堆核电厂高能管道破</w:t>
                            </w:r>
                            <w:proofErr w:type="gramStart"/>
                            <w:r>
                              <w:rPr>
                                <w:rFonts w:hint="eastAsia"/>
                              </w:rPr>
                              <w:t>前漏分析</w:t>
                            </w:r>
                            <w:proofErr w:type="gramEnd"/>
                            <w:r>
                              <w:rPr>
                                <w:rFonts w:hint="eastAsia"/>
                              </w:rPr>
                              <w:t>规程</w:t>
                            </w:r>
                          </w:p>
                          <w:p w14:paraId="67FB4E0A" w14:textId="77777777" w:rsidR="0035122C" w:rsidRDefault="00000000">
                            <w:pPr>
                              <w:pStyle w:val="affffffff3"/>
                            </w:pPr>
                            <w:r>
                              <w:rPr>
                                <w:sz w:val="28"/>
                                <w:szCs w:val="28"/>
                              </w:rPr>
                              <w:t xml:space="preserve"> </w:t>
                            </w:r>
                            <w:r>
                              <w:rPr>
                                <w:rFonts w:hint="eastAsia"/>
                                <w:sz w:val="28"/>
                                <w:szCs w:val="28"/>
                              </w:rPr>
                              <w:t>Analysis Procedure of Leak Before Break for High energy piping in n</w:t>
                            </w:r>
                            <w:r>
                              <w:rPr>
                                <w:sz w:val="28"/>
                                <w:szCs w:val="28"/>
                              </w:rPr>
                              <w:t xml:space="preserve">uclear power plant  </w:t>
                            </w:r>
                            <w:r>
                              <w:rPr>
                                <w:rFonts w:hint="eastAsia"/>
                                <w:sz w:val="28"/>
                                <w:szCs w:val="28"/>
                              </w:rPr>
                              <w:br/>
                            </w:r>
                            <w:r>
                              <w:rPr>
                                <w:sz w:val="28"/>
                                <w:szCs w:val="28"/>
                              </w:rPr>
                              <w:t>（</w:t>
                            </w:r>
                            <w:r>
                              <w:rPr>
                                <w:rFonts w:hint="eastAsia"/>
                                <w:sz w:val="28"/>
                                <w:szCs w:val="28"/>
                              </w:rPr>
                              <w:t>征求意见</w:t>
                            </w:r>
                            <w:r>
                              <w:rPr>
                                <w:sz w:val="28"/>
                                <w:szCs w:val="28"/>
                              </w:rPr>
                              <w:t>稿）</w:t>
                            </w:r>
                          </w:p>
                        </w:txbxContent>
                      </wps:txbx>
                      <wps:bodyPr rot="0" vert="horz" wrap="square" lIns="0" tIns="0" rIns="118"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9D4E6FE" id="首页自画框图7" o:spid="_x0000_s1033" type="#_x0000_t202" style="position:absolute;left:0;text-align:left;margin-left:0;margin-top:195.2pt;width:481.95pt;height:1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" filled="f" stroked="f" strokeweight=".5pt">
                <v:textbox style="mso-fit-shape-to-text:t" inset="0,0,.00328mm,0">
                  <w:txbxContent>
                    <w:p w14:paraId="4A20D0E9" w14:textId="77777777" w:rsidR="0035122C" w:rsidRDefault="00000000">
                      <w:pPr>
                        <w:pStyle w:val="affffffff3"/>
                      </w:pPr>
                      <w:r>
                        <w:rPr>
                          <w:rFonts w:hint="eastAsia"/>
                        </w:rPr>
                        <w:t>压水堆核电厂高能管道破前漏分析规程</w:t>
                      </w:r>
                    </w:p>
                    <w:p w14:paraId="67FB4E0A" w14:textId="77777777" w:rsidR="0035122C" w:rsidRDefault="00000000">
                      <w:pPr>
                        <w:pStyle w:val="affffffff3"/>
                      </w:pPr>
                      <w:r>
                        <w:rPr>
                          <w:sz w:val="28"/>
                          <w:szCs w:val="28"/>
                        </w:rPr>
                        <w:t xml:space="preserve"> </w:t>
                      </w:r>
                      <w:r>
                        <w:rPr>
                          <w:rFonts w:hint="eastAsia"/>
                          <w:sz w:val="28"/>
                          <w:szCs w:val="28"/>
                        </w:rPr>
                        <w:t>Analysis Procedure of Leak Before Break for High energy piping in n</w:t>
                      </w:r>
                      <w:r>
                        <w:rPr>
                          <w:sz w:val="28"/>
                          <w:szCs w:val="28"/>
                        </w:rPr>
                        <w:t xml:space="preserve">uclear power plant  </w:t>
                      </w:r>
                      <w:r>
                        <w:rPr>
                          <w:rFonts w:hint="eastAsia"/>
                          <w:sz w:val="28"/>
                          <w:szCs w:val="28"/>
                        </w:rPr>
                        <w:br/>
                      </w:r>
                      <w:r>
                        <w:rPr>
                          <w:sz w:val="28"/>
                          <w:szCs w:val="28"/>
                        </w:rPr>
                        <w:t>（</w:t>
                      </w:r>
                      <w:r>
                        <w:rPr>
                          <w:rFonts w:hint="eastAsia"/>
                          <w:sz w:val="28"/>
                          <w:szCs w:val="28"/>
                        </w:rPr>
                        <w:t>征求意见</w:t>
                      </w:r>
                      <w:r>
                        <w:rPr>
                          <w:sz w:val="28"/>
                          <w:szCs w:val="28"/>
                        </w:rPr>
                        <w:t>稿）</w:t>
                      </w:r>
                    </w:p>
                  </w:txbxContent>
                </v:textbox>
              </v:shape>
            </w:pict>
          </mc:Fallback>
        </mc:AlternateContent>
      </w:r>
      <w:r>
        <w:rPr>
          <w:noProof/>
        </w:rPr>
        <mc:AlternateContent>
          <mc:Choice Requires="wps">
            <w:drawing>
              <wp:anchor distT="4294967295" distB="4294967295" distL="114300" distR="114300" simplePos="0" relativeHeight="251663360" behindDoc="0" locked="0" layoutInCell="1" allowOverlap="1" wp14:anchorId="17AE6289" wp14:editId="5C3B9B5B">
                <wp:simplePos x="0" y="0"/>
                <wp:positionH relativeFrom="column">
                  <wp:posOffset>0</wp:posOffset>
                </wp:positionH>
                <wp:positionV relativeFrom="paragraph">
                  <wp:posOffset>1038859</wp:posOffset>
                </wp:positionV>
                <wp:extent cx="6120765" cy="0"/>
                <wp:effectExtent l="0" t="0" r="0" b="0"/>
                <wp:wrapNone/>
                <wp:docPr id="5" name="首页自画框图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0"/>
                        </a:xfrm>
                        <a:prstGeom prst="line">
                          <a:avLst/>
                        </a:prstGeom>
                        <a:noFill/>
                        <a:ln w="6350" cap="flat" cmpd="sng" algn="ctr">
                          <a:solidFill>
                            <a:srgbClr val="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D1D8422" id="首页自画框图6"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81.8pt" to="481.95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" strokeweight=".5pt">
                <v:stroke joinstyle="miter"/>
                <o:lock v:ext="edit" shapetype="f"/>
              </v:line>
            </w:pict>
          </mc:Fallback>
        </mc:AlternateContent>
      </w:r>
      <w:r>
        <w:rPr>
          <w:noProof/>
        </w:rPr>
        <mc:AlternateContent>
          <mc:Choice Requires="wps">
            <w:drawing>
              <wp:anchor distT="0" distB="0" distL="114300" distR="114300" simplePos="0" relativeHeight="251662336" behindDoc="0" locked="0" layoutInCell="1" allowOverlap="1" wp14:anchorId="1806E775" wp14:editId="02B405D6">
                <wp:simplePos x="0" y="0"/>
                <wp:positionH relativeFrom="column">
                  <wp:posOffset>1620520</wp:posOffset>
                </wp:positionH>
                <wp:positionV relativeFrom="paragraph">
                  <wp:posOffset>462915</wp:posOffset>
                </wp:positionV>
                <wp:extent cx="4320540" cy="457200"/>
                <wp:effectExtent l="0" t="2540" r="0" b="0"/>
                <wp:wrapNone/>
                <wp:docPr id="1" name="首页自画框图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54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065DBA2" w14:textId="286688A6" w:rsidR="0035122C" w:rsidRDefault="00000000" w:rsidP="008C1F4A">
                            <w:pPr>
                              <w:pStyle w:val="1e"/>
                              <w:wordWrap w:val="0"/>
                            </w:pPr>
                            <w:r>
                              <w:t>T/</w:t>
                            </w:r>
                            <w:r w:rsidR="00BF382F">
                              <w:t>CNEA XXXX-XXXX</w:t>
                            </w:r>
                          </w:p>
                          <w:p w14:paraId="0EA7D096" w14:textId="77777777" w:rsidR="0035122C" w:rsidRDefault="0035122C">
                            <w:pPr>
                              <w:pStyle w:val="affffffff2"/>
                            </w:pPr>
                          </w:p>
                        </w:txbxContent>
                      </wps:txbx>
                      <wps:bodyPr rot="0" vert="horz" wrap="square" lIns="0" tIns="0" rIns="118"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806E775" id="首页自画框图5" o:spid="_x0000_s1033" type="#_x0000_t202" style="position:absolute;left:0;text-align:left;margin-left:127.6pt;margin-top:36.45pt;width:340.2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" filled="f" stroked="f" strokeweight=".5pt">
                <v:textbox style="mso-fit-shape-to-text:t" inset="0,0,.00328mm,0">
                  <w:txbxContent>
                    <w:p w14:paraId="7065DBA2" w14:textId="286688A6" w:rsidR="0035122C" w:rsidRDefault="00000000" w:rsidP="008C1F4A">
                      <w:pPr>
                        <w:pStyle w:val="1e"/>
                        <w:wordWrap w:val="0"/>
                      </w:pPr>
                      <w:r>
                        <w:t>T/</w:t>
                      </w:r>
                      <w:r w:rsidR="00BF382F">
                        <w:t>CNEA XXXX-XXXX</w:t>
                      </w:r>
                    </w:p>
                    <w:p w14:paraId="0EA7D096" w14:textId="77777777" w:rsidR="0035122C" w:rsidRDefault="0035122C">
                      <w:pPr>
                        <w:pStyle w:val="affffffff2"/>
                      </w:pPr>
                    </w:p>
                  </w:txbxContent>
                </v:textbox>
              </v:shape>
            </w:pict>
          </mc:Fallback>
        </mc:AlternateContent>
      </w:r>
    </w:p>
    <w:p w14:paraId="1FF66624" w14:textId="77777777" w:rsidR="0035122C" w:rsidRDefault="0035122C">
      <w:pPr>
        <w:pStyle w:val="affffffff0"/>
        <w:ind w:firstLine="420"/>
        <w:sectPr w:rsidR="0035122C">
          <w:headerReference w:type="even" r:id="rId9"/>
          <w:headerReference w:type="default" r:id="rId10"/>
          <w:footerReference w:type="even" r:id="rId11"/>
          <w:footerReference w:type="default" r:id="rId12"/>
          <w:headerReference w:type="first" r:id="rId13"/>
          <w:footerReference w:type="first" r:id="rId14"/>
          <w:pgSz w:w="11907" w:h="16839"/>
          <w:pgMar w:top="283" w:right="1134" w:bottom="1134" w:left="1417" w:header="283" w:footer="1134" w:gutter="0"/>
          <w:pgNumType w:fmt="upperRoman" w:start="1"/>
          <w:cols w:space="425"/>
          <w:titlePg/>
          <w:docGrid w:type="lines" w:linePitch="312"/>
        </w:sectPr>
      </w:pPr>
    </w:p>
    <w:p w14:paraId="4AB9305F" w14:textId="77777777" w:rsidR="0035122C" w:rsidRDefault="00000000">
      <w:pPr>
        <w:pStyle w:val="affffffffb"/>
      </w:pPr>
      <w:bookmarkStart w:id="0" w:name="标准目次"/>
      <w:bookmarkStart w:id="1" w:name="_Toc67902308"/>
      <w:bookmarkEnd w:id="0"/>
      <w:r>
        <w:rPr>
          <w:rFonts w:hint="eastAsia"/>
        </w:rPr>
        <w:lastRenderedPageBreak/>
        <w:t>目    次</w:t>
      </w:r>
    </w:p>
    <w:p w14:paraId="3D817651" w14:textId="77777777" w:rsidR="0035122C" w:rsidRDefault="00000000">
      <w:pPr>
        <w:pStyle w:val="TOC1"/>
        <w:tabs>
          <w:tab w:val="right" w:leader="dot" w:pos="9355"/>
        </w:tabs>
        <w:spacing w:before="78" w:after="78"/>
      </w:pPr>
      <w:r>
        <w:rPr>
          <w:rFonts w:hAnsi="宋体"/>
        </w:rPr>
        <w:fldChar w:fldCharType="begin"/>
      </w:r>
      <w:r>
        <w:rPr>
          <w:rFonts w:hAnsi="宋体"/>
        </w:rPr>
        <w:instrText xml:space="preserve"> </w:instrText>
      </w:r>
      <w:r>
        <w:rPr>
          <w:rFonts w:hAnsi="宋体" w:hint="eastAsia"/>
        </w:rPr>
        <w:instrText>TOC \o "1-7" \h \z</w:instrText>
      </w:r>
      <w:r>
        <w:rPr>
          <w:rFonts w:hAnsi="宋体"/>
        </w:rPr>
        <w:instrText xml:space="preserve"> </w:instrText>
      </w:r>
      <w:r>
        <w:rPr>
          <w:rFonts w:hAnsi="宋体"/>
        </w:rPr>
        <w:fldChar w:fldCharType="separate"/>
      </w:r>
      <w:hyperlink w:anchor="_Toc16584" w:history="1">
        <w:r>
          <w:rPr>
            <w:rFonts w:hint="eastAsia"/>
          </w:rPr>
          <w:t>前    言</w:t>
        </w:r>
        <w:r>
          <w:tab/>
        </w:r>
        <w:r>
          <w:fldChar w:fldCharType="begin"/>
        </w:r>
        <w:r>
          <w:instrText xml:space="preserve"> PAGEREF _Toc16584 \h </w:instrText>
        </w:r>
        <w:r>
          <w:fldChar w:fldCharType="separate"/>
        </w:r>
        <w:r>
          <w:t>II</w:t>
        </w:r>
        <w:r>
          <w:fldChar w:fldCharType="end"/>
        </w:r>
      </w:hyperlink>
    </w:p>
    <w:p w14:paraId="2AA4D80B" w14:textId="77777777" w:rsidR="0035122C" w:rsidRDefault="00000000">
      <w:pPr>
        <w:pStyle w:val="TOC2"/>
        <w:tabs>
          <w:tab w:val="right" w:leader="dot" w:pos="9355"/>
        </w:tabs>
      </w:pPr>
      <w:hyperlink w:anchor="_Toc6198" w:history="1">
        <w:r>
          <w:rPr>
            <w:rFonts w:ascii="黑体" w:eastAsia="黑体" w:hint="eastAsia"/>
            <w:szCs w:val="21"/>
          </w:rPr>
          <w:t xml:space="preserve">1 </w:t>
        </w:r>
        <w:r>
          <w:rPr>
            <w:rFonts w:hint="eastAsia"/>
          </w:rPr>
          <w:t>范围</w:t>
        </w:r>
        <w:r>
          <w:tab/>
        </w:r>
        <w:r>
          <w:fldChar w:fldCharType="begin"/>
        </w:r>
        <w:r>
          <w:instrText xml:space="preserve"> PAGEREF _Toc6198 \h </w:instrText>
        </w:r>
        <w:r>
          <w:fldChar w:fldCharType="separate"/>
        </w:r>
        <w:r>
          <w:t>3</w:t>
        </w:r>
        <w:r>
          <w:fldChar w:fldCharType="end"/>
        </w:r>
      </w:hyperlink>
    </w:p>
    <w:p w14:paraId="1100F6F0" w14:textId="77777777" w:rsidR="0035122C" w:rsidRDefault="00000000">
      <w:pPr>
        <w:pStyle w:val="TOC2"/>
        <w:tabs>
          <w:tab w:val="right" w:leader="dot" w:pos="9355"/>
        </w:tabs>
      </w:pPr>
      <w:hyperlink w:anchor="_Toc27003" w:history="1">
        <w:r>
          <w:rPr>
            <w:rFonts w:ascii="黑体" w:eastAsia="黑体" w:hint="eastAsia"/>
            <w:szCs w:val="21"/>
          </w:rPr>
          <w:t xml:space="preserve">2 </w:t>
        </w:r>
        <w:r>
          <w:rPr>
            <w:rFonts w:hint="eastAsia"/>
          </w:rPr>
          <w:t>规范性引用文件</w:t>
        </w:r>
        <w:r>
          <w:tab/>
        </w:r>
        <w:r>
          <w:fldChar w:fldCharType="begin"/>
        </w:r>
        <w:r>
          <w:instrText xml:space="preserve"> PAGEREF _Toc27003 \h </w:instrText>
        </w:r>
        <w:r>
          <w:fldChar w:fldCharType="separate"/>
        </w:r>
        <w:r>
          <w:t>3</w:t>
        </w:r>
        <w:r>
          <w:fldChar w:fldCharType="end"/>
        </w:r>
      </w:hyperlink>
    </w:p>
    <w:p w14:paraId="6D0E1FF7" w14:textId="77777777" w:rsidR="0035122C" w:rsidRDefault="00000000">
      <w:pPr>
        <w:pStyle w:val="TOC2"/>
        <w:tabs>
          <w:tab w:val="right" w:leader="dot" w:pos="9355"/>
        </w:tabs>
      </w:pPr>
      <w:hyperlink w:anchor="_Toc20017" w:history="1">
        <w:r>
          <w:rPr>
            <w:rFonts w:ascii="黑体" w:eastAsia="黑体" w:hint="eastAsia"/>
            <w:szCs w:val="21"/>
          </w:rPr>
          <w:t xml:space="preserve">3 </w:t>
        </w:r>
        <w:r>
          <w:rPr>
            <w:rFonts w:hint="eastAsia"/>
          </w:rPr>
          <w:t>术语及定义</w:t>
        </w:r>
        <w:r>
          <w:tab/>
        </w:r>
        <w:r>
          <w:fldChar w:fldCharType="begin"/>
        </w:r>
        <w:r>
          <w:instrText xml:space="preserve"> PAGEREF _Toc20017 \h </w:instrText>
        </w:r>
        <w:r>
          <w:fldChar w:fldCharType="separate"/>
        </w:r>
        <w:r>
          <w:t>3</w:t>
        </w:r>
        <w:r>
          <w:fldChar w:fldCharType="end"/>
        </w:r>
      </w:hyperlink>
    </w:p>
    <w:p w14:paraId="51ED2B35" w14:textId="77777777" w:rsidR="0035122C" w:rsidRDefault="00000000">
      <w:pPr>
        <w:pStyle w:val="TOC3"/>
        <w:tabs>
          <w:tab w:val="right" w:leader="dot" w:pos="9355"/>
        </w:tabs>
        <w:ind w:left="210"/>
      </w:pPr>
      <w:hyperlink w:anchor="_Toc14574" w:history="1">
        <w:r>
          <w:rPr>
            <w:rFonts w:ascii="黑体" w:eastAsia="黑体" w:hint="eastAsia"/>
            <w:kern w:val="0"/>
            <w:szCs w:val="21"/>
          </w:rPr>
          <w:t xml:space="preserve">3.1 </w:t>
        </w:r>
        <w:r>
          <w:tab/>
        </w:r>
        <w:r>
          <w:fldChar w:fldCharType="begin"/>
        </w:r>
        <w:r>
          <w:instrText xml:space="preserve"> PAGEREF _Toc14574 \h </w:instrText>
        </w:r>
        <w:r>
          <w:fldChar w:fldCharType="separate"/>
        </w:r>
        <w:r>
          <w:t>3</w:t>
        </w:r>
        <w:r>
          <w:fldChar w:fldCharType="end"/>
        </w:r>
      </w:hyperlink>
    </w:p>
    <w:p w14:paraId="129F806D" w14:textId="77777777" w:rsidR="0035122C" w:rsidRDefault="00000000">
      <w:pPr>
        <w:pStyle w:val="TOC3"/>
        <w:tabs>
          <w:tab w:val="right" w:leader="dot" w:pos="9355"/>
        </w:tabs>
        <w:ind w:left="210"/>
      </w:pPr>
      <w:hyperlink w:anchor="_Toc1740" w:history="1">
        <w:r>
          <w:rPr>
            <w:rFonts w:hint="eastAsia"/>
          </w:rPr>
          <w:t>破前漏</w:t>
        </w:r>
        <w:r>
          <w:rPr>
            <w:rFonts w:hint="eastAsia"/>
          </w:rPr>
          <w:t xml:space="preserve"> leak before break</w:t>
        </w:r>
        <w:r>
          <w:tab/>
        </w:r>
        <w:r>
          <w:fldChar w:fldCharType="begin"/>
        </w:r>
        <w:r>
          <w:instrText xml:space="preserve"> PAGEREF _Toc1740 \h </w:instrText>
        </w:r>
        <w:r>
          <w:fldChar w:fldCharType="separate"/>
        </w:r>
        <w:r>
          <w:t>3</w:t>
        </w:r>
        <w:r>
          <w:fldChar w:fldCharType="end"/>
        </w:r>
      </w:hyperlink>
    </w:p>
    <w:p w14:paraId="0C0E85DB" w14:textId="77777777" w:rsidR="0035122C" w:rsidRDefault="00000000">
      <w:pPr>
        <w:pStyle w:val="TOC3"/>
        <w:tabs>
          <w:tab w:val="right" w:leader="dot" w:pos="9355"/>
        </w:tabs>
        <w:ind w:left="210"/>
      </w:pPr>
      <w:hyperlink w:anchor="_Toc10466" w:history="1">
        <w:r>
          <w:rPr>
            <w:rFonts w:ascii="黑体" w:eastAsia="黑体" w:hint="eastAsia"/>
            <w:kern w:val="0"/>
            <w:szCs w:val="21"/>
          </w:rPr>
          <w:t xml:space="preserve">3.2 </w:t>
        </w:r>
        <w:r>
          <w:tab/>
        </w:r>
        <w:r>
          <w:fldChar w:fldCharType="begin"/>
        </w:r>
        <w:r>
          <w:instrText xml:space="preserve"> PAGEREF _Toc10466 \h </w:instrText>
        </w:r>
        <w:r>
          <w:fldChar w:fldCharType="separate"/>
        </w:r>
        <w:r>
          <w:t>3</w:t>
        </w:r>
        <w:r>
          <w:fldChar w:fldCharType="end"/>
        </w:r>
      </w:hyperlink>
    </w:p>
    <w:p w14:paraId="2431D523" w14:textId="77777777" w:rsidR="0035122C" w:rsidRDefault="00000000">
      <w:pPr>
        <w:pStyle w:val="TOC3"/>
        <w:tabs>
          <w:tab w:val="right" w:leader="dot" w:pos="9355"/>
        </w:tabs>
        <w:ind w:left="210"/>
      </w:pPr>
      <w:hyperlink w:anchor="_Toc15804" w:history="1">
        <w:r>
          <w:rPr>
            <w:rFonts w:hint="eastAsia"/>
          </w:rPr>
          <w:t>泄漏率</w:t>
        </w:r>
        <w:r>
          <w:rPr>
            <w:rFonts w:hint="eastAsia"/>
          </w:rPr>
          <w:t xml:space="preserve">  leak rate</w:t>
        </w:r>
        <w:r>
          <w:tab/>
        </w:r>
        <w:r>
          <w:fldChar w:fldCharType="begin"/>
        </w:r>
        <w:r>
          <w:instrText xml:space="preserve"> PAGEREF _Toc15804 \h </w:instrText>
        </w:r>
        <w:r>
          <w:fldChar w:fldCharType="separate"/>
        </w:r>
        <w:r>
          <w:t>3</w:t>
        </w:r>
        <w:r>
          <w:fldChar w:fldCharType="end"/>
        </w:r>
      </w:hyperlink>
    </w:p>
    <w:p w14:paraId="26CA6A7F" w14:textId="77777777" w:rsidR="0035122C" w:rsidRDefault="00000000">
      <w:pPr>
        <w:pStyle w:val="TOC3"/>
        <w:tabs>
          <w:tab w:val="right" w:leader="dot" w:pos="9355"/>
        </w:tabs>
        <w:ind w:left="210"/>
      </w:pPr>
      <w:hyperlink w:anchor="_Toc29517" w:history="1">
        <w:r>
          <w:rPr>
            <w:rFonts w:ascii="黑体" w:eastAsia="黑体" w:hint="eastAsia"/>
            <w:kern w:val="0"/>
            <w:szCs w:val="21"/>
          </w:rPr>
          <w:t xml:space="preserve">3.3 </w:t>
        </w:r>
        <w:r>
          <w:tab/>
        </w:r>
        <w:r>
          <w:fldChar w:fldCharType="begin"/>
        </w:r>
        <w:r>
          <w:instrText xml:space="preserve"> PAGEREF _Toc29517 \h </w:instrText>
        </w:r>
        <w:r>
          <w:fldChar w:fldCharType="separate"/>
        </w:r>
        <w:r>
          <w:t>3</w:t>
        </w:r>
        <w:r>
          <w:fldChar w:fldCharType="end"/>
        </w:r>
      </w:hyperlink>
    </w:p>
    <w:p w14:paraId="3E644841" w14:textId="77777777" w:rsidR="0035122C" w:rsidRDefault="00000000">
      <w:pPr>
        <w:pStyle w:val="TOC3"/>
        <w:tabs>
          <w:tab w:val="right" w:leader="dot" w:pos="9355"/>
        </w:tabs>
        <w:ind w:left="210"/>
      </w:pPr>
      <w:hyperlink w:anchor="_Toc1513" w:history="1">
        <w:r>
          <w:rPr>
            <w:rFonts w:asciiTheme="minorEastAsia" w:eastAsiaTheme="minorEastAsia" w:hAnsiTheme="minorEastAsia" w:cstheme="minorEastAsia" w:hint="eastAsia"/>
          </w:rPr>
          <w:t xml:space="preserve">泄漏监测系统 </w:t>
        </w:r>
        <w:r>
          <w:rPr>
            <w:rFonts w:eastAsiaTheme="minorEastAsia"/>
          </w:rPr>
          <w:t>leakage monitoring instrument system</w:t>
        </w:r>
        <w:r>
          <w:tab/>
        </w:r>
        <w:r>
          <w:fldChar w:fldCharType="begin"/>
        </w:r>
        <w:r>
          <w:instrText xml:space="preserve"> PAGEREF _Toc1513 \h </w:instrText>
        </w:r>
        <w:r>
          <w:fldChar w:fldCharType="separate"/>
        </w:r>
        <w:r>
          <w:t>3</w:t>
        </w:r>
        <w:r>
          <w:fldChar w:fldCharType="end"/>
        </w:r>
      </w:hyperlink>
    </w:p>
    <w:p w14:paraId="2834AF58" w14:textId="77777777" w:rsidR="0035122C" w:rsidRDefault="00000000">
      <w:pPr>
        <w:pStyle w:val="TOC3"/>
        <w:tabs>
          <w:tab w:val="right" w:leader="dot" w:pos="9355"/>
        </w:tabs>
        <w:ind w:left="210"/>
      </w:pPr>
      <w:hyperlink w:anchor="_Toc17687" w:history="1">
        <w:r>
          <w:rPr>
            <w:rFonts w:ascii="黑体" w:eastAsia="黑体" w:hint="eastAsia"/>
            <w:kern w:val="0"/>
            <w:szCs w:val="21"/>
          </w:rPr>
          <w:t xml:space="preserve">3.4 </w:t>
        </w:r>
        <w:r>
          <w:tab/>
        </w:r>
        <w:r>
          <w:fldChar w:fldCharType="begin"/>
        </w:r>
        <w:r>
          <w:instrText xml:space="preserve"> PAGEREF _Toc17687 \h </w:instrText>
        </w:r>
        <w:r>
          <w:fldChar w:fldCharType="separate"/>
        </w:r>
        <w:r>
          <w:t>3</w:t>
        </w:r>
        <w:r>
          <w:fldChar w:fldCharType="end"/>
        </w:r>
      </w:hyperlink>
    </w:p>
    <w:p w14:paraId="0837929F" w14:textId="77777777" w:rsidR="0035122C" w:rsidRDefault="00000000">
      <w:pPr>
        <w:pStyle w:val="TOC3"/>
        <w:tabs>
          <w:tab w:val="right" w:leader="dot" w:pos="9355"/>
        </w:tabs>
        <w:ind w:left="210"/>
      </w:pPr>
      <w:hyperlink w:anchor="_Toc12217" w:history="1">
        <w:r>
          <w:rPr>
            <w:rFonts w:hint="eastAsia"/>
          </w:rPr>
          <w:t>泄漏裂纹</w:t>
        </w:r>
        <w:r>
          <w:rPr>
            <w:rFonts w:hint="eastAsia"/>
          </w:rPr>
          <w:t>leakage crack</w:t>
        </w:r>
        <w:r>
          <w:tab/>
        </w:r>
        <w:r>
          <w:fldChar w:fldCharType="begin"/>
        </w:r>
        <w:r>
          <w:instrText xml:space="preserve"> PAGEREF _Toc12217 \h </w:instrText>
        </w:r>
        <w:r>
          <w:fldChar w:fldCharType="separate"/>
        </w:r>
        <w:r>
          <w:t>3</w:t>
        </w:r>
        <w:r>
          <w:fldChar w:fldCharType="end"/>
        </w:r>
      </w:hyperlink>
    </w:p>
    <w:p w14:paraId="57009475" w14:textId="77777777" w:rsidR="0035122C" w:rsidRDefault="00000000">
      <w:pPr>
        <w:pStyle w:val="TOC3"/>
        <w:tabs>
          <w:tab w:val="right" w:leader="dot" w:pos="9355"/>
        </w:tabs>
        <w:ind w:left="210"/>
      </w:pPr>
      <w:hyperlink w:anchor="_Toc4034" w:history="1">
        <w:r>
          <w:rPr>
            <w:rFonts w:ascii="黑体" w:eastAsia="黑体" w:hint="eastAsia"/>
            <w:kern w:val="0"/>
            <w:szCs w:val="21"/>
          </w:rPr>
          <w:t xml:space="preserve">3.5 </w:t>
        </w:r>
        <w:r>
          <w:tab/>
        </w:r>
        <w:r>
          <w:fldChar w:fldCharType="begin"/>
        </w:r>
        <w:r>
          <w:instrText xml:space="preserve"> PAGEREF _Toc4034 \h </w:instrText>
        </w:r>
        <w:r>
          <w:fldChar w:fldCharType="separate"/>
        </w:r>
        <w:r>
          <w:t>3</w:t>
        </w:r>
        <w:r>
          <w:fldChar w:fldCharType="end"/>
        </w:r>
      </w:hyperlink>
    </w:p>
    <w:p w14:paraId="4C4C3D45" w14:textId="77777777" w:rsidR="0035122C" w:rsidRDefault="00000000">
      <w:pPr>
        <w:pStyle w:val="TOC3"/>
        <w:tabs>
          <w:tab w:val="right" w:leader="dot" w:pos="9355"/>
        </w:tabs>
        <w:ind w:left="210"/>
      </w:pPr>
      <w:hyperlink w:anchor="_Toc1676" w:history="1">
        <w:r>
          <w:rPr>
            <w:rFonts w:hint="eastAsia"/>
          </w:rPr>
          <w:t>临界裂纹</w:t>
        </w:r>
        <w:r>
          <w:rPr>
            <w:rFonts w:hint="eastAsia"/>
          </w:rPr>
          <w:t xml:space="preserve">  critical crack</w:t>
        </w:r>
        <w:r>
          <w:tab/>
        </w:r>
        <w:r>
          <w:fldChar w:fldCharType="begin"/>
        </w:r>
        <w:r>
          <w:instrText xml:space="preserve"> PAGEREF _Toc1676 \h </w:instrText>
        </w:r>
        <w:r>
          <w:fldChar w:fldCharType="separate"/>
        </w:r>
        <w:r>
          <w:t>4</w:t>
        </w:r>
        <w:r>
          <w:fldChar w:fldCharType="end"/>
        </w:r>
      </w:hyperlink>
    </w:p>
    <w:p w14:paraId="23D76812" w14:textId="77777777" w:rsidR="0035122C" w:rsidRDefault="00000000">
      <w:pPr>
        <w:pStyle w:val="TOC2"/>
        <w:tabs>
          <w:tab w:val="right" w:leader="dot" w:pos="9355"/>
        </w:tabs>
      </w:pPr>
      <w:hyperlink w:anchor="_Toc14701" w:history="1">
        <w:r>
          <w:rPr>
            <w:rFonts w:ascii="黑体" w:eastAsia="黑体" w:hint="eastAsia"/>
            <w:szCs w:val="21"/>
          </w:rPr>
          <w:t xml:space="preserve">4 </w:t>
        </w:r>
        <w:r>
          <w:rPr>
            <w:rFonts w:hint="eastAsia"/>
          </w:rPr>
          <w:t>符号</w:t>
        </w:r>
        <w:r>
          <w:tab/>
        </w:r>
        <w:r>
          <w:fldChar w:fldCharType="begin"/>
        </w:r>
        <w:r>
          <w:instrText xml:space="preserve"> PAGEREF _Toc14701 \h </w:instrText>
        </w:r>
        <w:r>
          <w:fldChar w:fldCharType="separate"/>
        </w:r>
        <w:r>
          <w:t>4</w:t>
        </w:r>
        <w:r>
          <w:fldChar w:fldCharType="end"/>
        </w:r>
      </w:hyperlink>
    </w:p>
    <w:p w14:paraId="19C03283" w14:textId="77777777" w:rsidR="0035122C" w:rsidRDefault="00000000">
      <w:pPr>
        <w:pStyle w:val="TOC2"/>
        <w:tabs>
          <w:tab w:val="right" w:leader="dot" w:pos="9355"/>
        </w:tabs>
      </w:pPr>
      <w:hyperlink w:anchor="_Toc1856" w:history="1">
        <w:r>
          <w:rPr>
            <w:rFonts w:ascii="黑体" w:eastAsia="黑体" w:hint="eastAsia"/>
            <w:szCs w:val="21"/>
          </w:rPr>
          <w:t xml:space="preserve">5 </w:t>
        </w:r>
        <w:r>
          <w:rPr>
            <w:rFonts w:hint="eastAsia"/>
          </w:rPr>
          <w:t>应用对象总体要求</w:t>
        </w:r>
        <w:r>
          <w:tab/>
        </w:r>
        <w:r>
          <w:fldChar w:fldCharType="begin"/>
        </w:r>
        <w:r>
          <w:instrText xml:space="preserve"> PAGEREF _Toc1856 \h </w:instrText>
        </w:r>
        <w:r>
          <w:fldChar w:fldCharType="separate"/>
        </w:r>
        <w:r>
          <w:t>5</w:t>
        </w:r>
        <w:r>
          <w:fldChar w:fldCharType="end"/>
        </w:r>
      </w:hyperlink>
    </w:p>
    <w:p w14:paraId="7D5E995D" w14:textId="77777777" w:rsidR="0035122C" w:rsidRDefault="00000000">
      <w:pPr>
        <w:pStyle w:val="TOC2"/>
        <w:tabs>
          <w:tab w:val="right" w:leader="dot" w:pos="9355"/>
        </w:tabs>
      </w:pPr>
      <w:hyperlink w:anchor="_Toc9679" w:history="1">
        <w:r>
          <w:rPr>
            <w:rFonts w:ascii="黑体" w:eastAsia="黑体" w:hint="eastAsia"/>
            <w:szCs w:val="21"/>
          </w:rPr>
          <w:t xml:space="preserve">6 </w:t>
        </w:r>
        <w:r>
          <w:rPr>
            <w:rFonts w:hint="eastAsia"/>
          </w:rPr>
          <w:t>分析方法</w:t>
        </w:r>
        <w:r>
          <w:tab/>
        </w:r>
        <w:r>
          <w:fldChar w:fldCharType="begin"/>
        </w:r>
        <w:r>
          <w:instrText xml:space="preserve"> PAGEREF _Toc9679 \h </w:instrText>
        </w:r>
        <w:r>
          <w:fldChar w:fldCharType="separate"/>
        </w:r>
        <w:r>
          <w:t>5</w:t>
        </w:r>
        <w:r>
          <w:fldChar w:fldCharType="end"/>
        </w:r>
      </w:hyperlink>
    </w:p>
    <w:p w14:paraId="312E7375" w14:textId="77777777" w:rsidR="0035122C" w:rsidRDefault="00000000">
      <w:pPr>
        <w:pStyle w:val="TOC3"/>
        <w:tabs>
          <w:tab w:val="right" w:leader="dot" w:pos="9355"/>
        </w:tabs>
        <w:ind w:left="210"/>
      </w:pPr>
      <w:hyperlink w:anchor="_Toc16317" w:history="1">
        <w:r>
          <w:rPr>
            <w:rFonts w:ascii="黑体" w:eastAsia="黑体" w:hint="eastAsia"/>
            <w:kern w:val="0"/>
            <w:szCs w:val="21"/>
          </w:rPr>
          <w:t xml:space="preserve">6.1 </w:t>
        </w:r>
        <w:r>
          <w:rPr>
            <w:rFonts w:hint="eastAsia"/>
          </w:rPr>
          <w:t>分析流程</w:t>
        </w:r>
        <w:r>
          <w:tab/>
        </w:r>
        <w:r>
          <w:fldChar w:fldCharType="begin"/>
        </w:r>
        <w:r>
          <w:instrText xml:space="preserve"> PAGEREF _Toc16317 \h </w:instrText>
        </w:r>
        <w:r>
          <w:fldChar w:fldCharType="separate"/>
        </w:r>
        <w:r>
          <w:t>5</w:t>
        </w:r>
        <w:r>
          <w:fldChar w:fldCharType="end"/>
        </w:r>
      </w:hyperlink>
    </w:p>
    <w:p w14:paraId="5E100DEB" w14:textId="77777777" w:rsidR="0035122C" w:rsidRDefault="00000000">
      <w:pPr>
        <w:pStyle w:val="TOC3"/>
        <w:tabs>
          <w:tab w:val="right" w:leader="dot" w:pos="9355"/>
        </w:tabs>
        <w:ind w:left="210"/>
      </w:pPr>
      <w:hyperlink w:anchor="_Toc10263" w:history="1">
        <w:r>
          <w:rPr>
            <w:rFonts w:ascii="黑体" w:eastAsia="黑体" w:hint="eastAsia"/>
            <w:kern w:val="0"/>
            <w:szCs w:val="21"/>
          </w:rPr>
          <w:t xml:space="preserve">6.2 </w:t>
        </w:r>
        <w:r>
          <w:rPr>
            <w:rFonts w:hint="eastAsia"/>
          </w:rPr>
          <w:t>管道系统评估</w:t>
        </w:r>
        <w:r>
          <w:tab/>
        </w:r>
        <w:r>
          <w:fldChar w:fldCharType="begin"/>
        </w:r>
        <w:r>
          <w:instrText xml:space="preserve"> PAGEREF _Toc10263 \h </w:instrText>
        </w:r>
        <w:r>
          <w:fldChar w:fldCharType="separate"/>
        </w:r>
        <w:r>
          <w:t>5</w:t>
        </w:r>
        <w:r>
          <w:fldChar w:fldCharType="end"/>
        </w:r>
      </w:hyperlink>
    </w:p>
    <w:p w14:paraId="28F2D5FA" w14:textId="77777777" w:rsidR="0035122C" w:rsidRDefault="00000000">
      <w:pPr>
        <w:pStyle w:val="TOC3"/>
        <w:tabs>
          <w:tab w:val="right" w:leader="dot" w:pos="9355"/>
        </w:tabs>
        <w:ind w:left="210"/>
      </w:pPr>
      <w:hyperlink w:anchor="_Toc14258" w:history="1">
        <w:r>
          <w:rPr>
            <w:rFonts w:ascii="黑体" w:eastAsia="黑体" w:hint="eastAsia"/>
            <w:kern w:val="0"/>
            <w:szCs w:val="21"/>
          </w:rPr>
          <w:t xml:space="preserve">6.3 </w:t>
        </w:r>
        <w:r>
          <w:rPr>
            <w:rFonts w:hint="eastAsia"/>
          </w:rPr>
          <w:t>分析位置确定</w:t>
        </w:r>
        <w:r>
          <w:tab/>
        </w:r>
        <w:r>
          <w:fldChar w:fldCharType="begin"/>
        </w:r>
        <w:r>
          <w:instrText xml:space="preserve"> PAGEREF _Toc14258 \h </w:instrText>
        </w:r>
        <w:r>
          <w:fldChar w:fldCharType="separate"/>
        </w:r>
        <w:r>
          <w:t>6</w:t>
        </w:r>
        <w:r>
          <w:fldChar w:fldCharType="end"/>
        </w:r>
      </w:hyperlink>
    </w:p>
    <w:p w14:paraId="070796FD" w14:textId="77777777" w:rsidR="0035122C" w:rsidRDefault="00000000">
      <w:pPr>
        <w:pStyle w:val="TOC3"/>
        <w:tabs>
          <w:tab w:val="right" w:leader="dot" w:pos="9355"/>
        </w:tabs>
        <w:ind w:left="210"/>
      </w:pPr>
      <w:hyperlink w:anchor="_Toc25397" w:history="1">
        <w:r>
          <w:rPr>
            <w:rFonts w:ascii="黑体" w:eastAsia="黑体" w:hint="eastAsia"/>
            <w:kern w:val="0"/>
            <w:szCs w:val="21"/>
          </w:rPr>
          <w:t xml:space="preserve">6.4 </w:t>
        </w:r>
        <w:r>
          <w:rPr>
            <w:rFonts w:hint="eastAsia"/>
          </w:rPr>
          <w:t>泄漏监测要求</w:t>
        </w:r>
        <w:r>
          <w:tab/>
        </w:r>
        <w:r>
          <w:fldChar w:fldCharType="begin"/>
        </w:r>
        <w:r>
          <w:instrText xml:space="preserve"> PAGEREF _Toc25397 \h </w:instrText>
        </w:r>
        <w:r>
          <w:fldChar w:fldCharType="separate"/>
        </w:r>
        <w:r>
          <w:t>7</w:t>
        </w:r>
        <w:r>
          <w:fldChar w:fldCharType="end"/>
        </w:r>
      </w:hyperlink>
    </w:p>
    <w:p w14:paraId="4938201B" w14:textId="77777777" w:rsidR="0035122C" w:rsidRDefault="00000000">
      <w:pPr>
        <w:pStyle w:val="TOC3"/>
        <w:tabs>
          <w:tab w:val="right" w:leader="dot" w:pos="9355"/>
        </w:tabs>
        <w:ind w:left="210"/>
      </w:pPr>
      <w:hyperlink w:anchor="_Toc22855" w:history="1">
        <w:r>
          <w:rPr>
            <w:rFonts w:ascii="黑体" w:eastAsia="黑体" w:hint="eastAsia"/>
            <w:kern w:val="0"/>
            <w:szCs w:val="21"/>
          </w:rPr>
          <w:t xml:space="preserve">6.5 </w:t>
        </w:r>
        <w:r>
          <w:rPr>
            <w:rFonts w:hint="eastAsia"/>
          </w:rPr>
          <w:t>材料性能要求</w:t>
        </w:r>
        <w:r>
          <w:tab/>
        </w:r>
        <w:r>
          <w:fldChar w:fldCharType="begin"/>
        </w:r>
        <w:r>
          <w:instrText xml:space="preserve"> PAGEREF _Toc22855 \h </w:instrText>
        </w:r>
        <w:r>
          <w:fldChar w:fldCharType="separate"/>
        </w:r>
        <w:r>
          <w:t>7</w:t>
        </w:r>
        <w:r>
          <w:fldChar w:fldCharType="end"/>
        </w:r>
      </w:hyperlink>
    </w:p>
    <w:p w14:paraId="09348E7E" w14:textId="77777777" w:rsidR="0035122C" w:rsidRDefault="00000000">
      <w:pPr>
        <w:pStyle w:val="TOC3"/>
        <w:tabs>
          <w:tab w:val="right" w:leader="dot" w:pos="9355"/>
        </w:tabs>
        <w:ind w:left="210"/>
      </w:pPr>
      <w:hyperlink w:anchor="_Toc8337" w:history="1">
        <w:r>
          <w:rPr>
            <w:rFonts w:ascii="黑体" w:eastAsia="黑体" w:hint="eastAsia"/>
            <w:kern w:val="0"/>
            <w:szCs w:val="21"/>
          </w:rPr>
          <w:t xml:space="preserve">6.6 </w:t>
        </w:r>
        <w:r>
          <w:rPr>
            <w:rFonts w:hint="eastAsia"/>
          </w:rPr>
          <w:t>载荷组合</w:t>
        </w:r>
        <w:r>
          <w:tab/>
        </w:r>
        <w:r>
          <w:fldChar w:fldCharType="begin"/>
        </w:r>
        <w:r>
          <w:instrText xml:space="preserve"> PAGEREF _Toc8337 \h </w:instrText>
        </w:r>
        <w:r>
          <w:fldChar w:fldCharType="separate"/>
        </w:r>
        <w:r>
          <w:t>8</w:t>
        </w:r>
        <w:r>
          <w:fldChar w:fldCharType="end"/>
        </w:r>
      </w:hyperlink>
    </w:p>
    <w:p w14:paraId="404B33B7" w14:textId="77777777" w:rsidR="0035122C" w:rsidRDefault="00000000">
      <w:pPr>
        <w:pStyle w:val="TOC3"/>
        <w:tabs>
          <w:tab w:val="right" w:leader="dot" w:pos="9355"/>
        </w:tabs>
        <w:ind w:left="210"/>
      </w:pPr>
      <w:hyperlink w:anchor="_Toc31608" w:history="1">
        <w:r>
          <w:rPr>
            <w:rFonts w:ascii="黑体" w:eastAsia="黑体" w:hint="eastAsia"/>
            <w:kern w:val="0"/>
            <w:szCs w:val="21"/>
          </w:rPr>
          <w:t xml:space="preserve">6.7 </w:t>
        </w:r>
        <w:r>
          <w:rPr>
            <w:rFonts w:hint="eastAsia"/>
          </w:rPr>
          <w:t>泄漏率计算</w:t>
        </w:r>
        <w:r>
          <w:tab/>
        </w:r>
        <w:r>
          <w:fldChar w:fldCharType="begin"/>
        </w:r>
        <w:r>
          <w:instrText xml:space="preserve"> PAGEREF _Toc31608 \h </w:instrText>
        </w:r>
        <w:r>
          <w:fldChar w:fldCharType="separate"/>
        </w:r>
        <w:r>
          <w:t>8</w:t>
        </w:r>
        <w:r>
          <w:fldChar w:fldCharType="end"/>
        </w:r>
      </w:hyperlink>
    </w:p>
    <w:p w14:paraId="200BD94F" w14:textId="77777777" w:rsidR="0035122C" w:rsidRDefault="00000000">
      <w:pPr>
        <w:pStyle w:val="TOC3"/>
        <w:tabs>
          <w:tab w:val="right" w:leader="dot" w:pos="9355"/>
        </w:tabs>
        <w:ind w:left="210"/>
      </w:pPr>
      <w:hyperlink w:anchor="_Toc2037" w:history="1">
        <w:r>
          <w:rPr>
            <w:rFonts w:ascii="黑体" w:eastAsia="黑体" w:hint="eastAsia"/>
            <w:kern w:val="0"/>
            <w:szCs w:val="21"/>
          </w:rPr>
          <w:t xml:space="preserve">6.8 </w:t>
        </w:r>
        <w:r>
          <w:rPr>
            <w:rFonts w:hint="eastAsia"/>
          </w:rPr>
          <w:t>临界裂纹计算</w:t>
        </w:r>
        <w:r>
          <w:tab/>
        </w:r>
        <w:r>
          <w:fldChar w:fldCharType="begin"/>
        </w:r>
        <w:r>
          <w:instrText xml:space="preserve"> PAGEREF _Toc2037 \h </w:instrText>
        </w:r>
        <w:r>
          <w:fldChar w:fldCharType="separate"/>
        </w:r>
        <w:r>
          <w:t>9</w:t>
        </w:r>
        <w:r>
          <w:fldChar w:fldCharType="end"/>
        </w:r>
      </w:hyperlink>
    </w:p>
    <w:p w14:paraId="019C7FC6" w14:textId="77777777" w:rsidR="0035122C" w:rsidRDefault="00000000">
      <w:pPr>
        <w:pStyle w:val="TOC3"/>
        <w:tabs>
          <w:tab w:val="right" w:leader="dot" w:pos="9355"/>
        </w:tabs>
        <w:ind w:left="210"/>
      </w:pPr>
      <w:hyperlink w:anchor="_Toc19230" w:history="1">
        <w:r>
          <w:rPr>
            <w:rFonts w:ascii="黑体" w:eastAsia="黑体" w:hint="eastAsia"/>
            <w:kern w:val="0"/>
            <w:szCs w:val="21"/>
          </w:rPr>
          <w:t xml:space="preserve">6.9 </w:t>
        </w:r>
        <w:r>
          <w:rPr>
            <w:rFonts w:hint="eastAsia"/>
          </w:rPr>
          <w:t>安全裕量</w:t>
        </w:r>
        <w:r>
          <w:tab/>
        </w:r>
        <w:r>
          <w:fldChar w:fldCharType="begin"/>
        </w:r>
        <w:r>
          <w:instrText xml:space="preserve"> PAGEREF _Toc19230 \h </w:instrText>
        </w:r>
        <w:r>
          <w:fldChar w:fldCharType="separate"/>
        </w:r>
        <w:r>
          <w:t>9</w:t>
        </w:r>
        <w:r>
          <w:fldChar w:fldCharType="end"/>
        </w:r>
      </w:hyperlink>
    </w:p>
    <w:p w14:paraId="6BDE7AC3" w14:textId="77777777" w:rsidR="0035122C" w:rsidRDefault="00000000">
      <w:pPr>
        <w:pStyle w:val="TOC3"/>
        <w:tabs>
          <w:tab w:val="right" w:leader="dot" w:pos="9355"/>
        </w:tabs>
        <w:ind w:left="210"/>
      </w:pPr>
      <w:hyperlink w:anchor="_Toc22103" w:history="1">
        <w:r>
          <w:rPr>
            <w:rFonts w:ascii="黑体" w:eastAsia="黑体" w:hint="eastAsia"/>
            <w:kern w:val="0"/>
            <w:szCs w:val="21"/>
          </w:rPr>
          <w:t xml:space="preserve">6.10 </w:t>
        </w:r>
        <w:r>
          <w:rPr>
            <w:rFonts w:hint="eastAsia"/>
          </w:rPr>
          <w:t>简化分析方法</w:t>
        </w:r>
        <w:r>
          <w:tab/>
        </w:r>
        <w:r>
          <w:fldChar w:fldCharType="begin"/>
        </w:r>
        <w:r>
          <w:instrText xml:space="preserve"> PAGEREF _Toc22103 \h </w:instrText>
        </w:r>
        <w:r>
          <w:fldChar w:fldCharType="separate"/>
        </w:r>
        <w:r>
          <w:t>10</w:t>
        </w:r>
        <w:r>
          <w:fldChar w:fldCharType="end"/>
        </w:r>
      </w:hyperlink>
    </w:p>
    <w:p w14:paraId="51186EA5" w14:textId="77777777" w:rsidR="0035122C" w:rsidRDefault="00000000">
      <w:pPr>
        <w:pStyle w:val="TOC2"/>
        <w:tabs>
          <w:tab w:val="right" w:leader="dot" w:pos="9355"/>
        </w:tabs>
      </w:pPr>
      <w:hyperlink w:anchor="_Toc1954" w:history="1">
        <w:r>
          <w:rPr>
            <w:rFonts w:ascii="黑体" w:eastAsia="黑体" w:hint="eastAsia"/>
            <w:szCs w:val="21"/>
          </w:rPr>
          <w:t xml:space="preserve">7 </w:t>
        </w:r>
        <w:r>
          <w:rPr>
            <w:rFonts w:hint="eastAsia"/>
          </w:rPr>
          <w:t>分析报告</w:t>
        </w:r>
        <w:r>
          <w:tab/>
        </w:r>
        <w:r>
          <w:fldChar w:fldCharType="begin"/>
        </w:r>
        <w:r>
          <w:instrText xml:space="preserve"> PAGEREF _Toc1954 \h </w:instrText>
        </w:r>
        <w:r>
          <w:fldChar w:fldCharType="separate"/>
        </w:r>
        <w:r>
          <w:t>10</w:t>
        </w:r>
        <w:r>
          <w:fldChar w:fldCharType="end"/>
        </w:r>
      </w:hyperlink>
    </w:p>
    <w:p w14:paraId="31599339" w14:textId="77777777" w:rsidR="0035122C" w:rsidRDefault="00000000">
      <w:pPr>
        <w:pStyle w:val="TOC1"/>
        <w:tabs>
          <w:tab w:val="right" w:leader="dot" w:pos="9355"/>
        </w:tabs>
        <w:spacing w:before="78" w:after="78"/>
      </w:pPr>
      <w:hyperlink w:anchor="_Toc29376" w:history="1">
        <w:r>
          <w:rPr>
            <w:rFonts w:ascii="黑体" w:eastAsia="黑体" w:hint="eastAsia"/>
            <w:szCs w:val="21"/>
          </w:rPr>
          <w:t xml:space="preserve">附　录　A </w:t>
        </w:r>
        <w:r>
          <w:rPr>
            <w:szCs w:val="21"/>
          </w:rPr>
          <w:t xml:space="preserve"> </w:t>
        </w:r>
        <w:r>
          <w:rPr>
            <w:rFonts w:hint="eastAsia"/>
            <w:szCs w:val="21"/>
          </w:rPr>
          <w:t>（资料性附录）</w:t>
        </w:r>
        <w:r>
          <w:rPr>
            <w:szCs w:val="21"/>
          </w:rPr>
          <w:t xml:space="preserve"> </w:t>
        </w:r>
        <w:r>
          <w:rPr>
            <w:rFonts w:hint="eastAsia"/>
            <w:szCs w:val="21"/>
          </w:rPr>
          <w:t>极限载荷方法求解临界裂纹</w:t>
        </w:r>
        <w:r>
          <w:tab/>
        </w:r>
        <w:r>
          <w:fldChar w:fldCharType="begin"/>
        </w:r>
        <w:r>
          <w:instrText xml:space="preserve"> PAGEREF _Toc29376 \h </w:instrText>
        </w:r>
        <w:r>
          <w:fldChar w:fldCharType="separate"/>
        </w:r>
        <w:r>
          <w:t>11</w:t>
        </w:r>
        <w:r>
          <w:fldChar w:fldCharType="end"/>
        </w:r>
      </w:hyperlink>
    </w:p>
    <w:p w14:paraId="5471BF08" w14:textId="77777777" w:rsidR="0035122C" w:rsidRDefault="00000000">
      <w:pPr>
        <w:pStyle w:val="TOC1"/>
        <w:tabs>
          <w:tab w:val="right" w:leader="dot" w:pos="9355"/>
        </w:tabs>
        <w:spacing w:before="78" w:after="78"/>
      </w:pPr>
      <w:hyperlink w:anchor="_Toc13399" w:history="1">
        <w:r>
          <w:rPr>
            <w:rFonts w:ascii="黑体" w:eastAsia="黑体" w:hint="eastAsia"/>
            <w:szCs w:val="21"/>
          </w:rPr>
          <w:t xml:space="preserve">附　录　B </w:t>
        </w:r>
        <w:r>
          <w:rPr>
            <w:szCs w:val="21"/>
          </w:rPr>
          <w:t xml:space="preserve"> </w:t>
        </w:r>
        <w:r>
          <w:rPr>
            <w:rFonts w:hint="eastAsia"/>
            <w:szCs w:val="21"/>
          </w:rPr>
          <w:t>（资料性附录）</w:t>
        </w:r>
        <w:r>
          <w:rPr>
            <w:szCs w:val="21"/>
          </w:rPr>
          <w:t xml:space="preserve"> </w:t>
        </w:r>
        <w:r>
          <w:rPr>
            <w:rFonts w:hint="eastAsia"/>
            <w:szCs w:val="21"/>
          </w:rPr>
          <w:t>界值曲线方法</w:t>
        </w:r>
        <w:r>
          <w:tab/>
        </w:r>
        <w:r>
          <w:fldChar w:fldCharType="begin"/>
        </w:r>
        <w:r>
          <w:instrText xml:space="preserve"> PAGEREF _Toc13399 \h </w:instrText>
        </w:r>
        <w:r>
          <w:fldChar w:fldCharType="separate"/>
        </w:r>
        <w:r>
          <w:t>13</w:t>
        </w:r>
        <w:r>
          <w:fldChar w:fldCharType="end"/>
        </w:r>
      </w:hyperlink>
    </w:p>
    <w:p w14:paraId="2ABA8121" w14:textId="77777777" w:rsidR="0035122C" w:rsidRDefault="00000000">
      <w:pPr>
        <w:pStyle w:val="TOC1"/>
        <w:tabs>
          <w:tab w:val="right" w:leader="dot" w:pos="9355"/>
        </w:tabs>
        <w:spacing w:before="78" w:after="78"/>
      </w:pPr>
      <w:hyperlink w:anchor="_Toc10384" w:history="1">
        <w:r>
          <w:rPr>
            <w:rFonts w:hint="eastAsia"/>
          </w:rPr>
          <w:t>参</w:t>
        </w:r>
        <w:r>
          <w:rPr>
            <w:rFonts w:ascii="MS Mincho" w:eastAsia="MS Mincho" w:hAnsi="MS Mincho" w:cs="MS Mincho" w:hint="eastAsia"/>
          </w:rPr>
          <w:t> </w:t>
        </w:r>
        <w:r>
          <w:rPr>
            <w:rFonts w:hint="eastAsia"/>
          </w:rPr>
          <w:t>考</w:t>
        </w:r>
        <w:r>
          <w:rPr>
            <w:rFonts w:ascii="MS Mincho" w:eastAsia="MS Mincho" w:hAnsi="MS Mincho" w:cs="MS Mincho" w:hint="eastAsia"/>
          </w:rPr>
          <w:t> </w:t>
        </w:r>
        <w:r>
          <w:rPr>
            <w:rFonts w:hint="eastAsia"/>
          </w:rPr>
          <w:t>文</w:t>
        </w:r>
        <w:r>
          <w:rPr>
            <w:rFonts w:ascii="MS Mincho" w:eastAsia="MS Mincho" w:hAnsi="MS Mincho" w:cs="MS Mincho" w:hint="eastAsia"/>
          </w:rPr>
          <w:t> </w:t>
        </w:r>
        <w:r>
          <w:rPr>
            <w:rFonts w:hint="eastAsia"/>
          </w:rPr>
          <w:t>献</w:t>
        </w:r>
        <w:r>
          <w:tab/>
        </w:r>
        <w:r>
          <w:fldChar w:fldCharType="begin"/>
        </w:r>
        <w:r>
          <w:instrText xml:space="preserve"> PAGEREF _Toc10384 \h </w:instrText>
        </w:r>
        <w:r>
          <w:fldChar w:fldCharType="separate"/>
        </w:r>
        <w:r>
          <w:t>15</w:t>
        </w:r>
        <w:r>
          <w:fldChar w:fldCharType="end"/>
        </w:r>
      </w:hyperlink>
    </w:p>
    <w:p w14:paraId="4FF8A60E" w14:textId="77777777" w:rsidR="0035122C" w:rsidRDefault="00000000">
      <w:pPr>
        <w:pStyle w:val="affffffff0"/>
        <w:ind w:firstLine="420"/>
        <w:rPr>
          <w:rFonts w:hAnsi="宋体"/>
        </w:rPr>
      </w:pPr>
      <w:r>
        <w:rPr>
          <w:rFonts w:hAnsi="宋体"/>
        </w:rPr>
        <w:fldChar w:fldCharType="end"/>
      </w:r>
    </w:p>
    <w:p w14:paraId="1107437A" w14:textId="77777777" w:rsidR="0035122C" w:rsidRDefault="0035122C">
      <w:pPr>
        <w:pStyle w:val="affffffff0"/>
        <w:ind w:firstLine="420"/>
      </w:pPr>
    </w:p>
    <w:p w14:paraId="5EB4515F" w14:textId="77777777" w:rsidR="0035122C" w:rsidRDefault="0035122C">
      <w:pPr>
        <w:pStyle w:val="affffffff0"/>
        <w:ind w:firstLine="420"/>
      </w:pPr>
    </w:p>
    <w:p w14:paraId="46A2903D" w14:textId="77777777" w:rsidR="0035122C" w:rsidRDefault="0035122C">
      <w:pPr>
        <w:pStyle w:val="affffffff0"/>
        <w:ind w:firstLine="420"/>
      </w:pPr>
    </w:p>
    <w:p w14:paraId="65844F1F" w14:textId="77777777" w:rsidR="0035122C" w:rsidRDefault="0035122C">
      <w:pPr>
        <w:pStyle w:val="affffffff0"/>
        <w:ind w:firstLine="40"/>
        <w:rPr>
          <w:sz w:val="2"/>
        </w:rPr>
        <w:sectPr w:rsidR="0035122C">
          <w:headerReference w:type="default" r:id="rId15"/>
          <w:footerReference w:type="default" r:id="rId16"/>
          <w:pgSz w:w="11906" w:h="16838"/>
          <w:pgMar w:top="1417" w:right="1134" w:bottom="1134" w:left="1417" w:header="1417" w:footer="1134" w:gutter="0"/>
          <w:pgNumType w:fmt="upperRoman" w:start="1"/>
          <w:cols w:space="425"/>
          <w:docGrid w:type="lines" w:linePitch="312"/>
        </w:sectPr>
      </w:pPr>
    </w:p>
    <w:p w14:paraId="1FDC45BC" w14:textId="77777777" w:rsidR="0035122C" w:rsidRDefault="00000000">
      <w:pPr>
        <w:pStyle w:val="afffffffe"/>
      </w:pPr>
      <w:bookmarkStart w:id="2" w:name="标准前言"/>
      <w:bookmarkStart w:id="3" w:name="_Toc16584"/>
      <w:bookmarkStart w:id="4" w:name="_Toc27456"/>
      <w:bookmarkStart w:id="5" w:name="_Toc20338"/>
      <w:bookmarkStart w:id="6" w:name="_Toc90215982"/>
      <w:bookmarkStart w:id="7" w:name="_Toc29704"/>
      <w:bookmarkStart w:id="8" w:name="_Toc1244"/>
      <w:bookmarkEnd w:id="2"/>
      <w:r>
        <w:rPr>
          <w:rFonts w:hint="eastAsia"/>
        </w:rPr>
        <w:lastRenderedPageBreak/>
        <w:t>前    言</w:t>
      </w:r>
      <w:bookmarkEnd w:id="1"/>
      <w:bookmarkEnd w:id="3"/>
      <w:bookmarkEnd w:id="4"/>
      <w:bookmarkEnd w:id="5"/>
      <w:bookmarkEnd w:id="6"/>
      <w:bookmarkEnd w:id="7"/>
      <w:bookmarkEnd w:id="8"/>
    </w:p>
    <w:p w14:paraId="606BFF3B" w14:textId="5A9899D9" w:rsidR="0035122C" w:rsidRDefault="00000000">
      <w:pPr>
        <w:pStyle w:val="affffffff0"/>
        <w:ind w:firstLine="420"/>
      </w:pPr>
      <w:r>
        <w:rPr>
          <w:rFonts w:hint="eastAsia"/>
        </w:rPr>
        <w:t>本文件依据GB/T 1.1-2020《标准化工作导则 第1部分：标准化文件的结构和起草规则》的规定起草。</w:t>
      </w:r>
    </w:p>
    <w:p w14:paraId="0A72E73B" w14:textId="77777777" w:rsidR="00BF382F" w:rsidRDefault="00BF382F" w:rsidP="00BF382F">
      <w:pPr>
        <w:pStyle w:val="affffffff0"/>
        <w:ind w:firstLine="420"/>
      </w:pPr>
      <w:r>
        <w:rPr>
          <w:rFonts w:hint="eastAsia"/>
        </w:rPr>
        <w:t>请注意本文件的某些内容可能涉及专利。本文件的发布机构不承担识别专利的责任。</w:t>
      </w:r>
    </w:p>
    <w:p w14:paraId="2B52EE47" w14:textId="751D7E60" w:rsidR="00BF382F" w:rsidRDefault="00BF382F" w:rsidP="00BF382F">
      <w:pPr>
        <w:pStyle w:val="affffffff0"/>
        <w:ind w:firstLine="420"/>
      </w:pPr>
      <w:r>
        <w:rPr>
          <w:rFonts w:hint="eastAsia"/>
        </w:rPr>
        <w:t>本文件由中国核能行业协会提出并归口管理，技术支持单位为上海核工程研究设计院有限公司、核工业标准化研究所、苏州热工研究院有限公司。</w:t>
      </w:r>
    </w:p>
    <w:p w14:paraId="60269B3B" w14:textId="63BAE841" w:rsidR="0035122C" w:rsidRDefault="00000000" w:rsidP="00BF382F">
      <w:pPr>
        <w:pStyle w:val="affffffff0"/>
        <w:ind w:firstLine="420"/>
      </w:pPr>
      <w:r>
        <w:rPr>
          <w:rFonts w:hint="eastAsia"/>
        </w:rPr>
        <w:t>本文件起草单位：中广核工程有限公司</w:t>
      </w:r>
      <w:r w:rsidR="00BF382F">
        <w:rPr>
          <w:rFonts w:hint="eastAsia"/>
        </w:rPr>
        <w:t>、</w:t>
      </w:r>
      <w:proofErr w:type="gramStart"/>
      <w:r>
        <w:rPr>
          <w:rFonts w:hint="eastAsia"/>
        </w:rPr>
        <w:t>生态环境部核与</w:t>
      </w:r>
      <w:proofErr w:type="gramEnd"/>
      <w:r>
        <w:rPr>
          <w:rFonts w:hint="eastAsia"/>
        </w:rPr>
        <w:t>辐射安全中心、上海核工程研究设计院有限公司、中国核电工程有限公司。</w:t>
      </w:r>
    </w:p>
    <w:p w14:paraId="441E169A" w14:textId="77777777" w:rsidR="0035122C" w:rsidRDefault="00000000">
      <w:pPr>
        <w:pStyle w:val="affffffff0"/>
        <w:ind w:firstLine="420"/>
      </w:pPr>
      <w:r>
        <w:rPr>
          <w:rFonts w:hint="eastAsia"/>
        </w:rPr>
        <w:t>本文件起草人：毛庆、甄洪栋、徐宇、岑鹏、曹雷生、刘震顺、刘雪林、孙瑜、文静、王春明、梁兵兵、夏祖国、刘浪、吴高峰、张敏、尤磊、任春玲、王龙、张旭、王艳苹、宿</w:t>
      </w:r>
      <w:proofErr w:type="gramStart"/>
      <w:r>
        <w:rPr>
          <w:rFonts w:hint="eastAsia"/>
        </w:rPr>
        <w:t>昊</w:t>
      </w:r>
      <w:proofErr w:type="gramEnd"/>
      <w:r>
        <w:rPr>
          <w:rFonts w:hint="eastAsia"/>
        </w:rPr>
        <w:t>。</w:t>
      </w:r>
    </w:p>
    <w:p w14:paraId="67C7B540" w14:textId="77777777" w:rsidR="0035122C" w:rsidRDefault="00000000">
      <w:pPr>
        <w:pStyle w:val="affffffff0"/>
        <w:ind w:firstLine="420"/>
        <w:sectPr w:rsidR="0035122C">
          <w:pgSz w:w="11906" w:h="16838"/>
          <w:pgMar w:top="1440" w:right="1800" w:bottom="1440" w:left="1800" w:header="851" w:footer="992" w:gutter="0"/>
          <w:pgNumType w:fmt="upperRoman"/>
          <w:cols w:space="425"/>
          <w:docGrid w:type="lines" w:linePitch="312"/>
        </w:sectPr>
      </w:pPr>
      <w:r>
        <w:rPr>
          <w:rFonts w:hint="eastAsia"/>
        </w:rPr>
        <w:t>本文件为首次发布。</w:t>
      </w:r>
    </w:p>
    <w:p w14:paraId="73814964" w14:textId="77777777" w:rsidR="0035122C" w:rsidRDefault="0035122C">
      <w:pPr>
        <w:pStyle w:val="affffffff0"/>
        <w:ind w:firstLineChars="0" w:firstLine="0"/>
      </w:pPr>
    </w:p>
    <w:p w14:paraId="41E965CF" w14:textId="77777777" w:rsidR="0035122C" w:rsidRDefault="00000000">
      <w:pPr>
        <w:pStyle w:val="afffffffff4"/>
      </w:pPr>
      <w:bookmarkStart w:id="9" w:name="标准内容"/>
      <w:bookmarkEnd w:id="9"/>
      <w:r>
        <w:rPr>
          <w:rFonts w:hint="eastAsia"/>
        </w:rPr>
        <w:t>压水堆核电厂高能管道破</w:t>
      </w:r>
      <w:proofErr w:type="gramStart"/>
      <w:r>
        <w:rPr>
          <w:rFonts w:hint="eastAsia"/>
        </w:rPr>
        <w:t>前漏分析</w:t>
      </w:r>
      <w:proofErr w:type="gramEnd"/>
      <w:r>
        <w:rPr>
          <w:rFonts w:hint="eastAsia"/>
        </w:rPr>
        <w:t>规程</w:t>
      </w:r>
    </w:p>
    <w:p w14:paraId="31F38001" w14:textId="77777777" w:rsidR="0035122C" w:rsidRDefault="00000000">
      <w:pPr>
        <w:pStyle w:val="a6"/>
        <w:spacing w:before="312" w:after="312"/>
        <w:outlineLvl w:val="0"/>
      </w:pPr>
      <w:bookmarkStart w:id="10" w:name="_Toc466472406"/>
      <w:bookmarkStart w:id="11" w:name="_Toc20215"/>
      <w:bookmarkStart w:id="12" w:name="_Toc19446"/>
      <w:bookmarkStart w:id="13" w:name="_Toc6198"/>
      <w:bookmarkStart w:id="14" w:name="_Toc8946"/>
      <w:bookmarkStart w:id="15" w:name="_Toc459726804"/>
      <w:bookmarkStart w:id="16" w:name="_Toc456595727"/>
      <w:bookmarkStart w:id="17" w:name="_Toc18965"/>
      <w:bookmarkStart w:id="18" w:name="_Toc456595538"/>
      <w:bookmarkStart w:id="19" w:name="_Toc9751"/>
      <w:bookmarkStart w:id="20" w:name="_Toc14999"/>
      <w:bookmarkStart w:id="21" w:name="_Toc456597161"/>
      <w:bookmarkStart w:id="22" w:name="_Toc456596039"/>
      <w:r>
        <w:rPr>
          <w:rFonts w:hint="eastAsia"/>
        </w:rPr>
        <w:t>范围</w:t>
      </w:r>
      <w:bookmarkEnd w:id="10"/>
      <w:bookmarkEnd w:id="11"/>
      <w:bookmarkEnd w:id="12"/>
      <w:bookmarkEnd w:id="13"/>
      <w:bookmarkEnd w:id="14"/>
      <w:bookmarkEnd w:id="15"/>
      <w:bookmarkEnd w:id="16"/>
      <w:bookmarkEnd w:id="17"/>
      <w:bookmarkEnd w:id="18"/>
      <w:bookmarkEnd w:id="19"/>
      <w:bookmarkEnd w:id="20"/>
      <w:bookmarkEnd w:id="21"/>
      <w:bookmarkEnd w:id="22"/>
    </w:p>
    <w:p w14:paraId="65827CFA" w14:textId="29BDB586" w:rsidR="0035122C" w:rsidRDefault="00000000">
      <w:pPr>
        <w:pStyle w:val="affffffff0"/>
        <w:tabs>
          <w:tab w:val="center" w:pos="4201"/>
          <w:tab w:val="right" w:leader="dot" w:pos="9298"/>
        </w:tabs>
        <w:ind w:firstLine="420"/>
      </w:pPr>
      <w:r>
        <w:rPr>
          <w:rFonts w:hint="eastAsia"/>
        </w:rPr>
        <w:t>本</w:t>
      </w:r>
      <w:r w:rsidR="00326E55">
        <w:rPr>
          <w:rFonts w:hint="eastAsia"/>
        </w:rPr>
        <w:t>文件</w:t>
      </w:r>
      <w:r>
        <w:rPr>
          <w:rFonts w:hint="eastAsia"/>
        </w:rPr>
        <w:t>规定了压水堆核电厂高能管道破</w:t>
      </w:r>
      <w:proofErr w:type="gramStart"/>
      <w:r>
        <w:rPr>
          <w:rFonts w:hint="eastAsia"/>
        </w:rPr>
        <w:t>前漏分析</w:t>
      </w:r>
      <w:proofErr w:type="gramEnd"/>
      <w:r>
        <w:rPr>
          <w:rFonts w:hint="eastAsia"/>
        </w:rPr>
        <w:t>规程。</w:t>
      </w:r>
    </w:p>
    <w:p w14:paraId="5A01821F" w14:textId="6DE9A09B" w:rsidR="0035122C" w:rsidRDefault="00000000">
      <w:pPr>
        <w:pStyle w:val="affffffff0"/>
        <w:tabs>
          <w:tab w:val="center" w:pos="4201"/>
          <w:tab w:val="right" w:leader="dot" w:pos="9298"/>
        </w:tabs>
        <w:ind w:firstLine="420"/>
      </w:pPr>
      <w:r>
        <w:rPr>
          <w:rFonts w:hint="eastAsia"/>
        </w:rPr>
        <w:t>本</w:t>
      </w:r>
      <w:r w:rsidR="00326E55">
        <w:rPr>
          <w:rFonts w:hint="eastAsia"/>
        </w:rPr>
        <w:t>文件</w:t>
      </w:r>
      <w:r>
        <w:rPr>
          <w:rFonts w:hint="eastAsia"/>
        </w:rPr>
        <w:t>适用于设计和运行阶段的压水堆核电厂高能管</w:t>
      </w:r>
      <w:proofErr w:type="gramStart"/>
      <w:r>
        <w:rPr>
          <w:rFonts w:hint="eastAsia"/>
        </w:rPr>
        <w:t>道破前漏分析</w:t>
      </w:r>
      <w:proofErr w:type="gramEnd"/>
      <w:r>
        <w:rPr>
          <w:rFonts w:hint="eastAsia"/>
        </w:rPr>
        <w:t>，其他核动力装置也可参照使用。</w:t>
      </w:r>
    </w:p>
    <w:p w14:paraId="06E9D068" w14:textId="77777777" w:rsidR="0035122C" w:rsidRDefault="00000000">
      <w:pPr>
        <w:pStyle w:val="a6"/>
        <w:spacing w:before="312" w:after="312"/>
        <w:outlineLvl w:val="0"/>
      </w:pPr>
      <w:bookmarkStart w:id="23" w:name="_Toc30775"/>
      <w:bookmarkStart w:id="24" w:name="_Toc32692"/>
      <w:bookmarkStart w:id="25" w:name="_Toc456595728"/>
      <w:bookmarkStart w:id="26" w:name="_Toc12222"/>
      <w:bookmarkStart w:id="27" w:name="_Toc466472407"/>
      <w:bookmarkStart w:id="28" w:name="_Toc456597162"/>
      <w:bookmarkStart w:id="29" w:name="_Toc17354"/>
      <w:bookmarkStart w:id="30" w:name="_Toc12407"/>
      <w:bookmarkStart w:id="31" w:name="_Toc5254"/>
      <w:bookmarkStart w:id="32" w:name="_Toc459726805"/>
      <w:bookmarkStart w:id="33" w:name="_Toc456596040"/>
      <w:bookmarkStart w:id="34" w:name="_Toc456595539"/>
      <w:bookmarkStart w:id="35" w:name="_Toc27003"/>
      <w:r>
        <w:rPr>
          <w:rFonts w:hint="eastAsia"/>
        </w:rPr>
        <w:t>规范性引用文件</w:t>
      </w:r>
      <w:bookmarkEnd w:id="23"/>
      <w:bookmarkEnd w:id="24"/>
      <w:bookmarkEnd w:id="25"/>
      <w:bookmarkEnd w:id="26"/>
      <w:bookmarkEnd w:id="27"/>
      <w:bookmarkEnd w:id="28"/>
      <w:bookmarkEnd w:id="29"/>
      <w:bookmarkEnd w:id="30"/>
      <w:bookmarkEnd w:id="31"/>
      <w:bookmarkEnd w:id="32"/>
      <w:bookmarkEnd w:id="33"/>
      <w:bookmarkEnd w:id="34"/>
      <w:bookmarkEnd w:id="35"/>
    </w:p>
    <w:p w14:paraId="52ECE3E5" w14:textId="77777777" w:rsidR="0035122C" w:rsidRDefault="00000000">
      <w:pPr>
        <w:pStyle w:val="affffffff0"/>
        <w:tabs>
          <w:tab w:val="center" w:pos="4201"/>
          <w:tab w:val="right" w:leader="dot" w:pos="9298"/>
        </w:tabs>
        <w:ind w:firstLine="420"/>
      </w:pPr>
      <w:r>
        <w:rPr>
          <w:rFonts w:hint="eastAsia"/>
        </w:rPr>
        <w:t>下列文件对于本标准的使用是必不可少的。凡是标注日期的引用文件，仅标注日期的版本适用于本标准。凡是不标注日期的引用文件，其最新版本（包括所有的修改单）适用于本标准。</w:t>
      </w:r>
    </w:p>
    <w:p w14:paraId="64EFB848" w14:textId="77777777" w:rsidR="0035122C" w:rsidRDefault="00000000">
      <w:pPr>
        <w:pStyle w:val="affffffff0"/>
        <w:tabs>
          <w:tab w:val="center" w:pos="4201"/>
          <w:tab w:val="right" w:leader="dot" w:pos="9298"/>
        </w:tabs>
        <w:ind w:firstLine="420"/>
      </w:pPr>
      <w:r>
        <w:rPr>
          <w:rFonts w:hint="eastAsia"/>
        </w:rPr>
        <w:t>HAD 102/08-2020 核动力厂反应堆冷却剂系统及有关系统的设计。</w:t>
      </w:r>
    </w:p>
    <w:p w14:paraId="5B7D982B" w14:textId="77777777" w:rsidR="0035122C" w:rsidRDefault="00000000">
      <w:pPr>
        <w:pStyle w:val="a6"/>
        <w:spacing w:before="312" w:after="312"/>
        <w:outlineLvl w:val="0"/>
      </w:pPr>
      <w:bookmarkStart w:id="36" w:name="_Toc456595540"/>
      <w:bookmarkStart w:id="37" w:name="_Toc459726806"/>
      <w:bookmarkStart w:id="38" w:name="_Toc394560261"/>
      <w:bookmarkStart w:id="39" w:name="_Toc456596041"/>
      <w:bookmarkStart w:id="40" w:name="_Toc456597163"/>
      <w:bookmarkStart w:id="41" w:name="_Toc20017"/>
      <w:bookmarkStart w:id="42" w:name="_Toc13000"/>
      <w:bookmarkStart w:id="43" w:name="_Toc10099"/>
      <w:bookmarkStart w:id="44" w:name="_Toc466472408"/>
      <w:bookmarkStart w:id="45" w:name="_Toc394560449"/>
      <w:bookmarkStart w:id="46" w:name="_Toc394560402"/>
      <w:bookmarkStart w:id="47" w:name="_Toc449078875"/>
      <w:bookmarkStart w:id="48" w:name="_Toc385491926"/>
      <w:bookmarkStart w:id="49" w:name="_Toc28821"/>
      <w:bookmarkStart w:id="50" w:name="_Toc32306"/>
      <w:bookmarkStart w:id="51" w:name="_Toc24251"/>
      <w:bookmarkStart w:id="52" w:name="_Toc385492326"/>
      <w:bookmarkStart w:id="53" w:name="_Toc456595729"/>
      <w:bookmarkStart w:id="54" w:name="_Toc15412"/>
      <w:bookmarkEnd w:id="36"/>
      <w:r>
        <w:rPr>
          <w:rFonts w:hint="eastAsia"/>
        </w:rPr>
        <w:t>术语及定义</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C4386AE" w14:textId="77777777" w:rsidR="0035122C" w:rsidRDefault="00000000">
      <w:pPr>
        <w:pStyle w:val="affffffff0"/>
        <w:tabs>
          <w:tab w:val="center" w:pos="4201"/>
          <w:tab w:val="right" w:leader="dot" w:pos="9298"/>
        </w:tabs>
        <w:ind w:firstLine="420"/>
      </w:pPr>
      <w:r>
        <w:rPr>
          <w:rFonts w:hint="eastAsia"/>
        </w:rPr>
        <w:t>下列术语和定义适用于本文件，HAD 102/08-2020 中的相关术语也适用于本文件。</w:t>
      </w:r>
      <w:bookmarkStart w:id="55" w:name="_Toc2691"/>
      <w:bookmarkStart w:id="56" w:name="_Toc466472409"/>
      <w:bookmarkStart w:id="57" w:name="_Toc459726807"/>
      <w:bookmarkStart w:id="58" w:name="_Toc456596042"/>
      <w:bookmarkStart w:id="59" w:name="_Toc456597164"/>
      <w:bookmarkStart w:id="60" w:name="_Toc456595730"/>
      <w:bookmarkEnd w:id="55"/>
      <w:bookmarkEnd w:id="56"/>
      <w:bookmarkEnd w:id="57"/>
    </w:p>
    <w:p w14:paraId="4592B1FA" w14:textId="77777777" w:rsidR="0035122C" w:rsidRDefault="0035122C">
      <w:pPr>
        <w:pStyle w:val="a7"/>
        <w:spacing w:before="156" w:after="156"/>
      </w:pPr>
      <w:bookmarkStart w:id="61" w:name="_Toc466472413"/>
      <w:bookmarkStart w:id="62" w:name="_Toc4388"/>
      <w:bookmarkStart w:id="63" w:name="_Toc4261"/>
      <w:bookmarkStart w:id="64" w:name="_Toc26358"/>
      <w:bookmarkStart w:id="65" w:name="_Toc25287"/>
      <w:bookmarkStart w:id="66" w:name="_Toc14574"/>
      <w:bookmarkStart w:id="67" w:name="_Toc26562"/>
      <w:bookmarkStart w:id="68" w:name="_Toc5702"/>
      <w:bookmarkStart w:id="69" w:name="_Toc459726811"/>
      <w:bookmarkStart w:id="70" w:name="_Toc449078876"/>
      <w:bookmarkStart w:id="71" w:name="_Toc456595732"/>
      <w:bookmarkStart w:id="72" w:name="_Toc456597166"/>
      <w:bookmarkStart w:id="73" w:name="_Toc456596044"/>
      <w:bookmarkEnd w:id="58"/>
      <w:bookmarkEnd w:id="59"/>
      <w:bookmarkEnd w:id="60"/>
      <w:bookmarkEnd w:id="61"/>
      <w:bookmarkEnd w:id="62"/>
      <w:bookmarkEnd w:id="63"/>
      <w:bookmarkEnd w:id="64"/>
      <w:bookmarkEnd w:id="65"/>
      <w:bookmarkEnd w:id="66"/>
      <w:bookmarkEnd w:id="67"/>
      <w:bookmarkEnd w:id="68"/>
      <w:bookmarkEnd w:id="69"/>
    </w:p>
    <w:p w14:paraId="27C2ABE6" w14:textId="77777777" w:rsidR="0035122C" w:rsidRDefault="00000000">
      <w:pPr>
        <w:pStyle w:val="a7"/>
        <w:numPr>
          <w:ilvl w:val="0"/>
          <w:numId w:val="0"/>
        </w:numPr>
        <w:spacing w:before="156" w:after="156"/>
        <w:ind w:firstLineChars="200" w:firstLine="420"/>
      </w:pPr>
      <w:bookmarkStart w:id="74" w:name="_Toc10900"/>
      <w:bookmarkStart w:id="75" w:name="_Toc459726812"/>
      <w:bookmarkStart w:id="76" w:name="_Toc25485"/>
      <w:bookmarkStart w:id="77" w:name="_Toc21590"/>
      <w:bookmarkStart w:id="78" w:name="_Toc1740"/>
      <w:bookmarkStart w:id="79" w:name="_Toc466472414"/>
      <w:bookmarkStart w:id="80" w:name="_Toc28772"/>
      <w:bookmarkStart w:id="81" w:name="_Toc19117"/>
      <w:bookmarkStart w:id="82" w:name="_Toc2364"/>
      <w:proofErr w:type="gramStart"/>
      <w:r>
        <w:rPr>
          <w:rFonts w:hint="eastAsia"/>
        </w:rPr>
        <w:t>破前漏</w:t>
      </w:r>
      <w:proofErr w:type="gramEnd"/>
      <w:r>
        <w:rPr>
          <w:rFonts w:hint="eastAsia"/>
        </w:rPr>
        <w:t xml:space="preserve"> leak before break</w:t>
      </w:r>
      <w:bookmarkEnd w:id="70"/>
      <w:bookmarkEnd w:id="71"/>
      <w:bookmarkEnd w:id="72"/>
      <w:bookmarkEnd w:id="73"/>
      <w:bookmarkEnd w:id="74"/>
      <w:bookmarkEnd w:id="75"/>
      <w:bookmarkEnd w:id="76"/>
      <w:bookmarkEnd w:id="77"/>
      <w:bookmarkEnd w:id="78"/>
      <w:bookmarkEnd w:id="79"/>
      <w:bookmarkEnd w:id="80"/>
      <w:bookmarkEnd w:id="81"/>
      <w:bookmarkEnd w:id="82"/>
    </w:p>
    <w:p w14:paraId="7249557E" w14:textId="77777777" w:rsidR="0035122C" w:rsidRDefault="00000000">
      <w:pPr>
        <w:pStyle w:val="affffffff0"/>
        <w:tabs>
          <w:tab w:val="center" w:pos="4201"/>
          <w:tab w:val="right" w:leader="dot" w:pos="9298"/>
        </w:tabs>
        <w:ind w:firstLine="420"/>
      </w:pPr>
      <w:r>
        <w:rPr>
          <w:rFonts w:hint="eastAsia"/>
        </w:rPr>
        <w:t>管道的失效模式是首先出现穿壁裂纹发生泄漏，而不会突然发生双端剪切断裂。</w:t>
      </w:r>
    </w:p>
    <w:p w14:paraId="0261B2CC" w14:textId="77777777" w:rsidR="0035122C" w:rsidRDefault="0035122C">
      <w:pPr>
        <w:pStyle w:val="a7"/>
        <w:spacing w:before="156" w:after="156"/>
      </w:pPr>
      <w:bookmarkStart w:id="83" w:name="_Toc459726815"/>
      <w:bookmarkStart w:id="84" w:name="_Toc3232"/>
      <w:bookmarkStart w:id="85" w:name="_Toc1373"/>
      <w:bookmarkStart w:id="86" w:name="_Toc30114"/>
      <w:bookmarkStart w:id="87" w:name="_Toc459726813"/>
      <w:bookmarkStart w:id="88" w:name="_Toc466472415"/>
      <w:bookmarkStart w:id="89" w:name="_Toc963"/>
      <w:bookmarkStart w:id="90" w:name="_Toc10466"/>
      <w:bookmarkStart w:id="91" w:name="_Toc24899"/>
      <w:bookmarkStart w:id="92" w:name="_Toc17046"/>
      <w:bookmarkStart w:id="93" w:name="_Toc449078877"/>
      <w:bookmarkStart w:id="94" w:name="_Toc456596046"/>
      <w:bookmarkStart w:id="95" w:name="_Toc456597168"/>
      <w:bookmarkStart w:id="96" w:name="_Toc456595734"/>
      <w:bookmarkEnd w:id="83"/>
      <w:bookmarkEnd w:id="84"/>
      <w:bookmarkEnd w:id="85"/>
      <w:bookmarkEnd w:id="86"/>
      <w:bookmarkEnd w:id="87"/>
      <w:bookmarkEnd w:id="88"/>
      <w:bookmarkEnd w:id="89"/>
      <w:bookmarkEnd w:id="90"/>
      <w:bookmarkEnd w:id="91"/>
      <w:bookmarkEnd w:id="92"/>
    </w:p>
    <w:p w14:paraId="7914DE80" w14:textId="77777777" w:rsidR="0035122C" w:rsidRDefault="00000000">
      <w:pPr>
        <w:pStyle w:val="a7"/>
        <w:numPr>
          <w:ilvl w:val="0"/>
          <w:numId w:val="0"/>
        </w:numPr>
        <w:spacing w:before="156" w:after="156"/>
        <w:ind w:firstLineChars="200" w:firstLine="420"/>
      </w:pPr>
      <w:bookmarkStart w:id="97" w:name="_Toc466472416"/>
      <w:bookmarkStart w:id="98" w:name="_Toc459726816"/>
      <w:bookmarkStart w:id="99" w:name="_Toc22734"/>
      <w:bookmarkStart w:id="100" w:name="_Toc21592"/>
      <w:bookmarkStart w:id="101" w:name="_Toc3062"/>
      <w:bookmarkStart w:id="102" w:name="_Toc15804"/>
      <w:bookmarkStart w:id="103" w:name="_Toc15896"/>
      <w:bookmarkStart w:id="104" w:name="_Toc548"/>
      <w:bookmarkStart w:id="105" w:name="_Toc2766"/>
      <w:r>
        <w:rPr>
          <w:rFonts w:hint="eastAsia"/>
        </w:rPr>
        <w:t xml:space="preserve">泄漏率  </w:t>
      </w:r>
      <w:bookmarkEnd w:id="93"/>
      <w:r>
        <w:rPr>
          <w:rFonts w:hint="eastAsia"/>
        </w:rPr>
        <w:t>leakage rate</w:t>
      </w:r>
      <w:bookmarkEnd w:id="94"/>
      <w:bookmarkEnd w:id="95"/>
      <w:bookmarkEnd w:id="96"/>
      <w:bookmarkEnd w:id="97"/>
      <w:bookmarkEnd w:id="98"/>
      <w:bookmarkEnd w:id="99"/>
      <w:bookmarkEnd w:id="100"/>
      <w:bookmarkEnd w:id="101"/>
      <w:bookmarkEnd w:id="102"/>
      <w:bookmarkEnd w:id="103"/>
      <w:bookmarkEnd w:id="104"/>
      <w:bookmarkEnd w:id="105"/>
    </w:p>
    <w:p w14:paraId="30A8BCA7" w14:textId="77777777" w:rsidR="0035122C" w:rsidRDefault="00000000">
      <w:pPr>
        <w:pStyle w:val="affffffff0"/>
        <w:tabs>
          <w:tab w:val="center" w:pos="4201"/>
          <w:tab w:val="right" w:leader="dot" w:pos="9298"/>
        </w:tabs>
        <w:ind w:firstLine="420"/>
      </w:pPr>
      <w:r>
        <w:rPr>
          <w:rFonts w:hint="eastAsia"/>
        </w:rPr>
        <w:t>以标准状态（温度为</w:t>
      </w:r>
      <w:r>
        <w:t>20</w:t>
      </w:r>
      <w:r>
        <w:rPr>
          <w:rFonts w:hint="eastAsia"/>
        </w:rPr>
        <w:t>℃</w:t>
      </w:r>
      <w:r>
        <w:t>，压力为</w:t>
      </w:r>
      <w:r>
        <w:rPr>
          <w:rFonts w:ascii="Times New Roman" w:hint="eastAsia"/>
        </w:rPr>
        <w:t>0.1MPa</w:t>
      </w:r>
      <w:r>
        <w:t>）</w:t>
      </w:r>
      <w:r>
        <w:rPr>
          <w:rFonts w:hint="eastAsia"/>
        </w:rPr>
        <w:t>下单位时间内的泄漏量，一般用L/min（升/分钟）来表示。</w:t>
      </w:r>
    </w:p>
    <w:p w14:paraId="545A2FA7" w14:textId="77777777" w:rsidR="0035122C" w:rsidRDefault="0035122C">
      <w:pPr>
        <w:pStyle w:val="a7"/>
        <w:spacing w:before="156" w:after="156"/>
      </w:pPr>
      <w:bookmarkStart w:id="106" w:name="_Toc29517"/>
      <w:bookmarkStart w:id="107" w:name="_Toc29247"/>
      <w:bookmarkStart w:id="108" w:name="_Toc29915"/>
      <w:bookmarkStart w:id="109" w:name="_Toc31501"/>
      <w:bookmarkStart w:id="110" w:name="_Toc12307"/>
      <w:bookmarkStart w:id="111" w:name="_Toc466472417"/>
      <w:bookmarkStart w:id="112" w:name="_Toc32565"/>
      <w:bookmarkStart w:id="113" w:name="_Toc7469"/>
      <w:bookmarkEnd w:id="106"/>
      <w:bookmarkEnd w:id="107"/>
      <w:bookmarkEnd w:id="108"/>
      <w:bookmarkEnd w:id="109"/>
      <w:bookmarkEnd w:id="110"/>
      <w:bookmarkEnd w:id="111"/>
      <w:bookmarkEnd w:id="112"/>
      <w:bookmarkEnd w:id="113"/>
    </w:p>
    <w:p w14:paraId="22E30378" w14:textId="77777777" w:rsidR="0035122C" w:rsidRDefault="00000000">
      <w:pPr>
        <w:pStyle w:val="a7"/>
        <w:numPr>
          <w:ilvl w:val="0"/>
          <w:numId w:val="0"/>
        </w:numPr>
        <w:spacing w:before="156" w:after="156"/>
        <w:ind w:firstLineChars="200" w:firstLine="420"/>
      </w:pPr>
      <w:bookmarkStart w:id="114" w:name="_Toc1513"/>
      <w:r>
        <w:rPr>
          <w:rFonts w:hint="eastAsia"/>
        </w:rPr>
        <w:t>泄漏监测系统 leakage monitoring system</w:t>
      </w:r>
      <w:bookmarkEnd w:id="114"/>
    </w:p>
    <w:p w14:paraId="7A08D859" w14:textId="77777777" w:rsidR="0035122C" w:rsidRDefault="00000000">
      <w:pPr>
        <w:pStyle w:val="affffffff0"/>
        <w:tabs>
          <w:tab w:val="center" w:pos="4201"/>
          <w:tab w:val="right" w:leader="dot" w:pos="9298"/>
        </w:tabs>
        <w:ind w:firstLine="420"/>
      </w:pPr>
      <w:r>
        <w:rPr>
          <w:rFonts w:hint="eastAsia"/>
        </w:rPr>
        <w:t>提供反应堆冷却剂系统或其它应用</w:t>
      </w:r>
      <w:proofErr w:type="gramStart"/>
      <w:r>
        <w:rPr>
          <w:rFonts w:hint="eastAsia"/>
        </w:rPr>
        <w:t>破前漏</w:t>
      </w:r>
      <w:proofErr w:type="gramEnd"/>
      <w:r>
        <w:rPr>
          <w:rFonts w:hint="eastAsia"/>
        </w:rPr>
        <w:t>技术的管线的泄漏状态信息，以使操纵员可采取行动的系统。</w:t>
      </w:r>
    </w:p>
    <w:p w14:paraId="4060D2A8" w14:textId="77777777" w:rsidR="0035122C" w:rsidRDefault="0035122C">
      <w:pPr>
        <w:pStyle w:val="a7"/>
        <w:spacing w:beforeLines="0" w:afterLines="0"/>
      </w:pPr>
      <w:bookmarkStart w:id="115" w:name="_Toc466472422"/>
      <w:bookmarkStart w:id="116" w:name="_Toc17687"/>
      <w:bookmarkStart w:id="117" w:name="_Toc19087"/>
      <w:bookmarkStart w:id="118" w:name="_Toc459726817"/>
      <w:bookmarkStart w:id="119" w:name="_Toc466472421"/>
      <w:bookmarkStart w:id="120" w:name="_Toc3560"/>
      <w:bookmarkStart w:id="121" w:name="_Toc28525"/>
      <w:bookmarkStart w:id="122" w:name="_Toc342416892"/>
      <w:bookmarkStart w:id="123" w:name="_Toc5416"/>
      <w:bookmarkStart w:id="124" w:name="_Toc5651"/>
      <w:bookmarkStart w:id="125" w:name="_Toc25625"/>
      <w:bookmarkStart w:id="126" w:name="_Toc342417897"/>
      <w:bookmarkStart w:id="127" w:name="_Toc466472418"/>
      <w:bookmarkStart w:id="128" w:name="_Toc456596048"/>
      <w:bookmarkStart w:id="129" w:name="_Toc456595736"/>
      <w:bookmarkStart w:id="130" w:name="_Toc456597170"/>
      <w:bookmarkEnd w:id="115"/>
      <w:bookmarkEnd w:id="116"/>
      <w:bookmarkEnd w:id="117"/>
      <w:bookmarkEnd w:id="118"/>
      <w:bookmarkEnd w:id="119"/>
      <w:bookmarkEnd w:id="120"/>
      <w:bookmarkEnd w:id="121"/>
      <w:bookmarkEnd w:id="122"/>
      <w:bookmarkEnd w:id="123"/>
      <w:bookmarkEnd w:id="124"/>
      <w:bookmarkEnd w:id="125"/>
      <w:bookmarkEnd w:id="126"/>
      <w:bookmarkEnd w:id="127"/>
    </w:p>
    <w:p w14:paraId="5D7E487A" w14:textId="77777777" w:rsidR="0035122C" w:rsidRDefault="00000000">
      <w:pPr>
        <w:pStyle w:val="a7"/>
        <w:numPr>
          <w:ilvl w:val="0"/>
          <w:numId w:val="0"/>
        </w:numPr>
        <w:spacing w:beforeLines="0" w:afterLines="0"/>
        <w:ind w:firstLineChars="200" w:firstLine="420"/>
      </w:pPr>
      <w:bookmarkStart w:id="131" w:name="_Toc459726818"/>
      <w:bookmarkStart w:id="132" w:name="_Toc466472423"/>
      <w:bookmarkStart w:id="133" w:name="_Toc12217"/>
      <w:bookmarkStart w:id="134" w:name="_Toc16404"/>
      <w:bookmarkStart w:id="135" w:name="_Toc4096"/>
      <w:bookmarkStart w:id="136" w:name="_Toc6752"/>
      <w:bookmarkStart w:id="137" w:name="_Toc4366"/>
      <w:bookmarkStart w:id="138" w:name="_Toc27619"/>
      <w:bookmarkStart w:id="139" w:name="_Toc4885"/>
      <w:r>
        <w:rPr>
          <w:rFonts w:hint="eastAsia"/>
        </w:rPr>
        <w:t xml:space="preserve">泄漏裂纹leakage </w:t>
      </w:r>
      <w:bookmarkEnd w:id="128"/>
      <w:bookmarkEnd w:id="129"/>
      <w:bookmarkEnd w:id="130"/>
      <w:bookmarkEnd w:id="131"/>
      <w:bookmarkEnd w:id="132"/>
      <w:r>
        <w:rPr>
          <w:rFonts w:hint="eastAsia"/>
        </w:rPr>
        <w:t>crack</w:t>
      </w:r>
      <w:bookmarkEnd w:id="133"/>
      <w:bookmarkEnd w:id="134"/>
      <w:bookmarkEnd w:id="135"/>
      <w:bookmarkEnd w:id="136"/>
      <w:bookmarkEnd w:id="137"/>
      <w:bookmarkEnd w:id="138"/>
      <w:bookmarkEnd w:id="139"/>
    </w:p>
    <w:p w14:paraId="50AF5B2B" w14:textId="77777777" w:rsidR="0035122C" w:rsidRDefault="00000000">
      <w:pPr>
        <w:pStyle w:val="affffffff0"/>
        <w:tabs>
          <w:tab w:val="center" w:pos="4201"/>
          <w:tab w:val="right" w:leader="dot" w:pos="9298"/>
        </w:tabs>
        <w:ind w:firstLine="420"/>
      </w:pPr>
      <w:r>
        <w:rPr>
          <w:rFonts w:hint="eastAsia"/>
        </w:rPr>
        <w:t>在电厂正常运行工况下，泄漏监测系统可以准确监测到的</w:t>
      </w:r>
      <w:proofErr w:type="gramStart"/>
      <w:r>
        <w:rPr>
          <w:rFonts w:hint="eastAsia"/>
        </w:rPr>
        <w:t>最小穿</w:t>
      </w:r>
      <w:proofErr w:type="gramEnd"/>
      <w:r>
        <w:rPr>
          <w:rFonts w:hint="eastAsia"/>
        </w:rPr>
        <w:t>壁裂纹。</w:t>
      </w:r>
    </w:p>
    <w:p w14:paraId="72495B35" w14:textId="77777777" w:rsidR="0035122C" w:rsidRDefault="0035122C">
      <w:pPr>
        <w:pStyle w:val="a7"/>
        <w:spacing w:before="156" w:after="156"/>
      </w:pPr>
      <w:bookmarkStart w:id="140" w:name="_Toc16003"/>
      <w:bookmarkStart w:id="141" w:name="_Toc466472424"/>
      <w:bookmarkStart w:id="142" w:name="_Toc10619"/>
      <w:bookmarkStart w:id="143" w:name="_Toc16731"/>
      <w:bookmarkStart w:id="144" w:name="_Toc459726819"/>
      <w:bookmarkStart w:id="145" w:name="_Toc16282"/>
      <w:bookmarkStart w:id="146" w:name="_Toc26416"/>
      <w:bookmarkStart w:id="147" w:name="_Toc4034"/>
      <w:bookmarkStart w:id="148" w:name="_Toc10732"/>
      <w:bookmarkStart w:id="149" w:name="_Toc456596049"/>
      <w:bookmarkStart w:id="150" w:name="_Toc456595737"/>
      <w:bookmarkStart w:id="151" w:name="_Toc456597171"/>
      <w:bookmarkEnd w:id="140"/>
      <w:bookmarkEnd w:id="141"/>
      <w:bookmarkEnd w:id="142"/>
      <w:bookmarkEnd w:id="143"/>
      <w:bookmarkEnd w:id="144"/>
      <w:bookmarkEnd w:id="145"/>
      <w:bookmarkEnd w:id="146"/>
      <w:bookmarkEnd w:id="147"/>
      <w:bookmarkEnd w:id="148"/>
    </w:p>
    <w:p w14:paraId="033CF140" w14:textId="77777777" w:rsidR="0035122C" w:rsidRDefault="00000000">
      <w:pPr>
        <w:pStyle w:val="a7"/>
        <w:numPr>
          <w:ilvl w:val="0"/>
          <w:numId w:val="0"/>
        </w:numPr>
        <w:spacing w:beforeLines="0" w:afterLines="0"/>
        <w:ind w:firstLineChars="200" w:firstLine="420"/>
      </w:pPr>
      <w:bookmarkStart w:id="152" w:name="_Toc30850"/>
      <w:bookmarkStart w:id="153" w:name="_Toc10656"/>
      <w:bookmarkStart w:id="154" w:name="_Toc22666"/>
      <w:bookmarkStart w:id="155" w:name="_Toc459726820"/>
      <w:bookmarkStart w:id="156" w:name="_Toc18506"/>
      <w:bookmarkStart w:id="157" w:name="_Toc7386"/>
      <w:bookmarkStart w:id="158" w:name="_Toc466472425"/>
      <w:bookmarkStart w:id="159" w:name="_Toc1676"/>
      <w:bookmarkStart w:id="160" w:name="_Toc7572"/>
      <w:r>
        <w:rPr>
          <w:rFonts w:hint="eastAsia"/>
        </w:rPr>
        <w:t>临界裂纹  critical crack</w:t>
      </w:r>
      <w:bookmarkEnd w:id="149"/>
      <w:bookmarkEnd w:id="150"/>
      <w:bookmarkEnd w:id="151"/>
      <w:bookmarkEnd w:id="152"/>
      <w:bookmarkEnd w:id="153"/>
      <w:bookmarkEnd w:id="154"/>
      <w:bookmarkEnd w:id="155"/>
      <w:bookmarkEnd w:id="156"/>
      <w:bookmarkEnd w:id="157"/>
      <w:bookmarkEnd w:id="158"/>
      <w:bookmarkEnd w:id="159"/>
      <w:bookmarkEnd w:id="160"/>
    </w:p>
    <w:p w14:paraId="53FFD46E" w14:textId="77777777" w:rsidR="0035122C" w:rsidRDefault="00000000">
      <w:pPr>
        <w:pStyle w:val="affffffff0"/>
        <w:tabs>
          <w:tab w:val="center" w:pos="4201"/>
          <w:tab w:val="right" w:leader="dot" w:pos="9298"/>
        </w:tabs>
        <w:ind w:firstLine="420"/>
      </w:pPr>
      <w:r>
        <w:rPr>
          <w:rFonts w:hint="eastAsia"/>
        </w:rPr>
        <w:lastRenderedPageBreak/>
        <w:t>电厂寿期内，管道保持稳定所对应的最长穿壁裂纹。</w:t>
      </w:r>
    </w:p>
    <w:p w14:paraId="188551F0" w14:textId="77777777" w:rsidR="0035122C" w:rsidRDefault="00000000">
      <w:pPr>
        <w:pStyle w:val="a6"/>
        <w:spacing w:beforeLines="50" w:before="156" w:afterLines="50" w:after="156"/>
        <w:outlineLvl w:val="0"/>
      </w:pPr>
      <w:bookmarkStart w:id="161" w:name="_Toc15271"/>
      <w:bookmarkStart w:id="162" w:name="_Toc14701"/>
      <w:bookmarkStart w:id="163" w:name="_Toc6038"/>
      <w:bookmarkStart w:id="164" w:name="_Toc8418"/>
      <w:bookmarkStart w:id="165" w:name="_Toc21496"/>
      <w:bookmarkStart w:id="166" w:name="_Toc29673"/>
      <w:bookmarkStart w:id="167" w:name="_Toc2187"/>
      <w:r>
        <w:rPr>
          <w:rFonts w:hint="eastAsia"/>
        </w:rPr>
        <w:t>符号</w:t>
      </w:r>
      <w:bookmarkEnd w:id="161"/>
      <w:bookmarkEnd w:id="162"/>
      <w:bookmarkEnd w:id="163"/>
      <w:bookmarkEnd w:id="164"/>
      <w:bookmarkEnd w:id="165"/>
      <w:bookmarkEnd w:id="166"/>
      <w:bookmarkEnd w:id="167"/>
    </w:p>
    <w:p w14:paraId="4DA523BA" w14:textId="77777777" w:rsidR="0035122C" w:rsidRDefault="00000000">
      <w:pPr>
        <w:pStyle w:val="affffffff0"/>
        <w:tabs>
          <w:tab w:val="center" w:pos="4201"/>
          <w:tab w:val="right" w:leader="dot" w:pos="9298"/>
        </w:tabs>
        <w:spacing w:beforeLines="50" w:before="156" w:afterLines="50" w:after="156"/>
        <w:ind w:leftChars="200" w:left="420" w:firstLineChars="0" w:firstLine="0"/>
      </w:pPr>
      <w:r>
        <w:rPr>
          <w:rFonts w:hint="eastAsia"/>
        </w:rPr>
        <w:t>下列符号适用于本文件。</w:t>
      </w:r>
    </w:p>
    <w:p w14:paraId="5358719B" w14:textId="77777777" w:rsidR="0035122C" w:rsidRDefault="00000000">
      <w:pPr>
        <w:spacing w:beforeLines="50" w:before="156" w:afterLines="50" w:after="156"/>
        <w:ind w:leftChars="200" w:left="420"/>
        <w:rPr>
          <w:color w:val="000000" w:themeColor="text1"/>
        </w:rPr>
      </w:pPr>
      <m:oMath>
        <m:r>
          <m:rPr>
            <m:sty m:val="p"/>
          </m:rPr>
          <w:rPr>
            <w:rFonts w:ascii="Cambria Math" w:hAnsi="Cambria Math"/>
            <w:color w:val="000000" w:themeColor="text1"/>
          </w:rPr>
          <m:t>A</m:t>
        </m:r>
      </m:oMath>
      <w:r>
        <w:rPr>
          <w:rFonts w:hint="eastAsia"/>
          <w:color w:val="000000" w:themeColor="text1"/>
        </w:rPr>
        <w:t>：</w:t>
      </w:r>
      <w:r>
        <w:rPr>
          <w:color w:val="000000" w:themeColor="text1"/>
        </w:rPr>
        <w:t>裂纹张开面积</w:t>
      </w:r>
      <w:r>
        <w:rPr>
          <w:rFonts w:hint="eastAsia"/>
          <w:color w:val="000000" w:themeColor="text1"/>
        </w:rPr>
        <w:t>，单位为平方米（</w:t>
      </w:r>
      <m:oMath>
        <m:sSup>
          <m:sSupPr>
            <m:ctrlPr>
              <w:rPr>
                <w:rFonts w:ascii="Cambria Math" w:hAnsi="Cambria Math"/>
                <w:i/>
                <w:color w:val="000000" w:themeColor="text1"/>
              </w:rPr>
            </m:ctrlPr>
          </m:sSupPr>
          <m:e>
            <m:r>
              <w:rPr>
                <w:rFonts w:ascii="Cambria Math" w:hAnsi="Cambria Math"/>
                <w:color w:val="000000" w:themeColor="text1"/>
              </w:rPr>
              <m:t>m</m:t>
            </m:r>
          </m:e>
          <m:sup>
            <m:r>
              <w:rPr>
                <w:rFonts w:ascii="Cambria Math" w:hAnsi="Cambria Math"/>
                <w:color w:val="000000" w:themeColor="text1"/>
              </w:rPr>
              <m:t>2</m:t>
            </m:r>
          </m:sup>
        </m:sSup>
      </m:oMath>
      <w:r>
        <w:rPr>
          <w:rFonts w:hAnsi="Cambria Math" w:hint="eastAsia"/>
          <w:color w:val="000000" w:themeColor="text1"/>
        </w:rPr>
        <w:t>)</w:t>
      </w:r>
      <w:r>
        <w:rPr>
          <w:rFonts w:hint="eastAsia"/>
          <w:color w:val="000000" w:themeColor="text1"/>
        </w:rPr>
        <w:t>。</w:t>
      </w:r>
    </w:p>
    <w:p w14:paraId="030B3BC0" w14:textId="77777777" w:rsidR="0035122C" w:rsidRDefault="00000000">
      <w:pPr>
        <w:spacing w:beforeLines="50" w:before="156" w:afterLines="50" w:after="156"/>
        <w:ind w:leftChars="200" w:left="420"/>
        <w:rPr>
          <w:rFonts w:ascii="宋体"/>
          <w:color w:val="000000" w:themeColor="text1"/>
          <w:szCs w:val="20"/>
        </w:rPr>
      </w:pPr>
      <m:oMath>
        <m:r>
          <m:rPr>
            <m:sty m:val="p"/>
          </m:rPr>
          <w:rPr>
            <w:rFonts w:ascii="Cambria Math" w:hAnsi="Cambria Math"/>
            <w:color w:val="000000" w:themeColor="text1"/>
          </w:rPr>
          <m:t>c</m:t>
        </m:r>
      </m:oMath>
      <w:r>
        <w:rPr>
          <w:rFonts w:ascii="宋体" w:hint="eastAsia"/>
          <w:color w:val="000000" w:themeColor="text1"/>
          <w:szCs w:val="20"/>
        </w:rPr>
        <w:t>:</w:t>
      </w:r>
      <w:r>
        <w:rPr>
          <w:rFonts w:ascii="宋体"/>
          <w:color w:val="000000" w:themeColor="text1"/>
          <w:szCs w:val="20"/>
        </w:rPr>
        <w:t>实参数</w:t>
      </w:r>
      <w:r>
        <w:rPr>
          <w:rFonts w:hint="eastAsia"/>
          <w:color w:val="000000" w:themeColor="text1"/>
        </w:rPr>
        <w:t>。</w:t>
      </w:r>
    </w:p>
    <w:p w14:paraId="60FFF290" w14:textId="77777777" w:rsidR="0035122C" w:rsidRDefault="00000000">
      <w:pPr>
        <w:spacing w:beforeLines="50" w:before="156" w:afterLines="50" w:after="156"/>
        <w:ind w:leftChars="200" w:left="420"/>
        <w:rPr>
          <w:color w:val="000000" w:themeColor="text1"/>
        </w:rPr>
      </w:pPr>
      <m:oMath>
        <m:sSub>
          <m:sSubPr>
            <m:ctrlPr>
              <w:rPr>
                <w:rFonts w:ascii="Cambria Math" w:hAnsi="Cambria Math"/>
                <w:color w:val="000000" w:themeColor="text1"/>
              </w:rPr>
            </m:ctrlPr>
          </m:sSubPr>
          <m:e>
            <m:r>
              <m:rPr>
                <m:sty m:val="p"/>
              </m:rPr>
              <w:rPr>
                <w:rFonts w:ascii="Cambria Math" w:hAnsi="Cambria Math"/>
                <w:color w:val="000000" w:themeColor="text1"/>
              </w:rPr>
              <m:t>F</m:t>
            </m:r>
          </m:e>
          <m:sub>
            <m:r>
              <m:rPr>
                <m:sty m:val="p"/>
              </m:rPr>
              <w:rPr>
                <w:rFonts w:ascii="Cambria Math" w:hAnsi="Cambria Math"/>
                <w:color w:val="000000" w:themeColor="text1"/>
              </w:rPr>
              <m:t>L</m:t>
            </m:r>
          </m:sub>
        </m:sSub>
      </m:oMath>
      <w:r>
        <w:rPr>
          <w:rFonts w:hint="eastAsia"/>
          <w:color w:val="000000" w:themeColor="text1"/>
        </w:rPr>
        <w:t>:</w:t>
      </w:r>
      <w:r>
        <w:rPr>
          <w:color w:val="000000" w:themeColor="text1"/>
        </w:rPr>
        <w:t>计算泄漏</w:t>
      </w:r>
      <w:proofErr w:type="gramStart"/>
      <w:r>
        <w:rPr>
          <w:color w:val="000000" w:themeColor="text1"/>
        </w:rPr>
        <w:t>率采用</w:t>
      </w:r>
      <w:proofErr w:type="gramEnd"/>
      <w:r>
        <w:rPr>
          <w:color w:val="000000" w:themeColor="text1"/>
        </w:rPr>
        <w:t>的轴力</w:t>
      </w:r>
      <w:r>
        <w:rPr>
          <w:rFonts w:hint="eastAsia"/>
          <w:color w:val="000000" w:themeColor="text1"/>
        </w:rPr>
        <w:t>,</w:t>
      </w:r>
      <w:r>
        <w:rPr>
          <w:rFonts w:hint="eastAsia"/>
          <w:color w:val="000000" w:themeColor="text1"/>
        </w:rPr>
        <w:t>单位为牛（</w:t>
      </w:r>
      <m:oMath>
        <m:r>
          <w:rPr>
            <w:rFonts w:ascii="Cambria Math" w:hAnsi="Cambria Math"/>
            <w:color w:val="000000" w:themeColor="text1"/>
          </w:rPr>
          <m:t>N</m:t>
        </m:r>
      </m:oMath>
      <w:r>
        <w:rPr>
          <w:rFonts w:hAnsi="Cambria Math" w:hint="eastAsia"/>
          <w:color w:val="000000" w:themeColor="text1"/>
        </w:rPr>
        <w:t>)</w:t>
      </w:r>
      <w:r>
        <w:rPr>
          <w:rFonts w:hint="eastAsia"/>
          <w:color w:val="000000" w:themeColor="text1"/>
        </w:rPr>
        <w:t>。</w:t>
      </w:r>
    </w:p>
    <w:p w14:paraId="560978E6" w14:textId="77777777" w:rsidR="0035122C" w:rsidRDefault="00000000">
      <w:pPr>
        <w:spacing w:beforeLines="50" w:before="156" w:afterLines="50" w:after="156"/>
        <w:ind w:leftChars="200" w:left="420"/>
        <w:jc w:val="left"/>
        <w:rPr>
          <w:rFonts w:ascii="宋体"/>
          <w:color w:val="000000" w:themeColor="text1"/>
          <w:szCs w:val="20"/>
        </w:rPr>
      </w:pPr>
      <m:oMath>
        <m:sSub>
          <m:sSubPr>
            <m:ctrlPr>
              <w:rPr>
                <w:rFonts w:ascii="Cambria Math" w:hAnsi="Cambria Math"/>
                <w:color w:val="000000" w:themeColor="text1"/>
              </w:rPr>
            </m:ctrlPr>
          </m:sSubPr>
          <m:e>
            <m:r>
              <m:rPr>
                <m:sty m:val="p"/>
              </m:rPr>
              <w:rPr>
                <w:rFonts w:ascii="Cambria Math" w:hAnsi="Cambria Math"/>
                <w:color w:val="000000" w:themeColor="text1"/>
              </w:rPr>
              <m:t>F</m:t>
            </m:r>
          </m:e>
          <m:sub>
            <m:r>
              <m:rPr>
                <m:sty m:val="p"/>
              </m:rPr>
              <w:rPr>
                <w:rFonts w:ascii="Cambria Math" w:hAnsi="Cambria Math"/>
                <w:color w:val="000000" w:themeColor="text1"/>
              </w:rPr>
              <m:t>T</m:t>
            </m:r>
          </m:sub>
        </m:sSub>
      </m:oMath>
      <w:r>
        <w:rPr>
          <w:rFonts w:ascii="宋体" w:hint="eastAsia"/>
          <w:color w:val="000000" w:themeColor="text1"/>
          <w:szCs w:val="20"/>
        </w:rPr>
        <w:t>:</w:t>
      </w:r>
      <w:r>
        <w:rPr>
          <w:rFonts w:ascii="宋体"/>
          <w:color w:val="000000" w:themeColor="text1"/>
          <w:szCs w:val="20"/>
        </w:rPr>
        <w:t>热胀载荷产生的轴力</w:t>
      </w:r>
      <w:r>
        <w:rPr>
          <w:rFonts w:hint="eastAsia"/>
          <w:color w:val="000000" w:themeColor="text1"/>
        </w:rPr>
        <w:t>,</w:t>
      </w:r>
      <w:r>
        <w:rPr>
          <w:rFonts w:hint="eastAsia"/>
          <w:color w:val="000000" w:themeColor="text1"/>
        </w:rPr>
        <w:t>单位为牛（</w:t>
      </w:r>
      <m:oMath>
        <m:r>
          <w:rPr>
            <w:rFonts w:ascii="Cambria Math" w:hAnsi="Cambria Math"/>
            <w:color w:val="000000" w:themeColor="text1"/>
          </w:rPr>
          <m:t>N</m:t>
        </m:r>
      </m:oMath>
      <w:r>
        <w:rPr>
          <w:rFonts w:hAnsi="Cambria Math" w:hint="eastAsia"/>
          <w:color w:val="000000" w:themeColor="text1"/>
        </w:rPr>
        <w:t>)</w:t>
      </w:r>
      <w:r>
        <w:rPr>
          <w:rFonts w:hint="eastAsia"/>
          <w:color w:val="000000" w:themeColor="text1"/>
        </w:rPr>
        <w:t>。</w:t>
      </w:r>
    </w:p>
    <w:p w14:paraId="446FE054" w14:textId="77777777" w:rsidR="0035122C" w:rsidRDefault="00000000">
      <w:pPr>
        <w:spacing w:beforeLines="50" w:before="156" w:afterLines="50" w:after="156"/>
        <w:ind w:leftChars="200" w:left="420"/>
        <w:jc w:val="left"/>
        <w:rPr>
          <w:rFonts w:ascii="宋体"/>
          <w:color w:val="000000" w:themeColor="text1"/>
          <w:szCs w:val="20"/>
        </w:rPr>
      </w:pPr>
      <m:oMath>
        <m:sSub>
          <m:sSubPr>
            <m:ctrlPr>
              <w:rPr>
                <w:rFonts w:ascii="Cambria Math" w:hAnsi="Cambria Math"/>
                <w:color w:val="000000" w:themeColor="text1"/>
              </w:rPr>
            </m:ctrlPr>
          </m:sSubPr>
          <m:e>
            <m:r>
              <m:rPr>
                <m:sty m:val="p"/>
              </m:rPr>
              <w:rPr>
                <w:rFonts w:ascii="Cambria Math" w:hAnsi="Cambria Math"/>
                <w:color w:val="000000" w:themeColor="text1"/>
              </w:rPr>
              <m:t>F</m:t>
            </m:r>
          </m:e>
          <m:sub>
            <m:r>
              <m:rPr>
                <m:sty m:val="p"/>
              </m:rPr>
              <w:rPr>
                <w:rFonts w:ascii="Cambria Math" w:hAnsi="Cambria Math"/>
                <w:color w:val="000000" w:themeColor="text1"/>
              </w:rPr>
              <m:t>D</m:t>
            </m:r>
          </m:sub>
        </m:sSub>
      </m:oMath>
      <w:r>
        <w:rPr>
          <w:rFonts w:asciiTheme="minorEastAsia" w:eastAsiaTheme="minorEastAsia" w:hAnsiTheme="minorEastAsia" w:cstheme="minorEastAsia" w:hint="eastAsia"/>
          <w:color w:val="000000" w:themeColor="text1"/>
          <w:szCs w:val="21"/>
        </w:rPr>
        <w:t>:</w:t>
      </w:r>
      <w:r>
        <w:rPr>
          <w:rFonts w:ascii="宋体"/>
          <w:color w:val="000000" w:themeColor="text1"/>
          <w:szCs w:val="20"/>
        </w:rPr>
        <w:t>自重载荷产生的轴力</w:t>
      </w:r>
      <w:r>
        <w:rPr>
          <w:rFonts w:hint="eastAsia"/>
          <w:color w:val="000000" w:themeColor="text1"/>
        </w:rPr>
        <w:t>,</w:t>
      </w:r>
      <w:r>
        <w:rPr>
          <w:rFonts w:hint="eastAsia"/>
          <w:color w:val="000000" w:themeColor="text1"/>
        </w:rPr>
        <w:t>单位为牛（</w:t>
      </w:r>
      <m:oMath>
        <m:r>
          <w:rPr>
            <w:rFonts w:ascii="Cambria Math" w:hAnsi="Cambria Math"/>
            <w:color w:val="000000" w:themeColor="text1"/>
          </w:rPr>
          <m:t>N</m:t>
        </m:r>
      </m:oMath>
      <w:r>
        <w:rPr>
          <w:rFonts w:hAnsi="Cambria Math" w:hint="eastAsia"/>
          <w:color w:val="000000" w:themeColor="text1"/>
        </w:rPr>
        <w:t>)</w:t>
      </w:r>
      <w:r>
        <w:rPr>
          <w:rFonts w:hint="eastAsia"/>
          <w:color w:val="000000" w:themeColor="text1"/>
        </w:rPr>
        <w:t>。</w:t>
      </w:r>
    </w:p>
    <w:p w14:paraId="12FDC904" w14:textId="77777777" w:rsidR="0035122C" w:rsidRDefault="00000000">
      <w:pPr>
        <w:spacing w:beforeLines="50" w:before="156" w:afterLines="50" w:after="156"/>
        <w:ind w:leftChars="200" w:left="420"/>
        <w:jc w:val="left"/>
        <w:rPr>
          <w:color w:val="000000" w:themeColor="text1"/>
        </w:rPr>
      </w:pPr>
      <m:oMath>
        <m:sSub>
          <m:sSubPr>
            <m:ctrlPr>
              <w:rPr>
                <w:rFonts w:ascii="Cambria Math" w:hAnsi="Cambria Math"/>
                <w:color w:val="000000" w:themeColor="text1"/>
              </w:rPr>
            </m:ctrlPr>
          </m:sSubPr>
          <m:e>
            <m:r>
              <m:rPr>
                <m:sty m:val="p"/>
              </m:rPr>
              <w:rPr>
                <w:rFonts w:ascii="Cambria Math" w:hAnsi="Cambria Math"/>
                <w:color w:val="000000" w:themeColor="text1"/>
              </w:rPr>
              <m:t>F</m:t>
            </m:r>
          </m:e>
          <m:sub>
            <m:r>
              <m:rPr>
                <m:sty m:val="p"/>
              </m:rPr>
              <w:rPr>
                <w:rFonts w:ascii="Cambria Math" w:hAnsi="Cambria Math"/>
                <w:color w:val="000000" w:themeColor="text1"/>
              </w:rPr>
              <m:t>P</m:t>
            </m:r>
          </m:sub>
        </m:sSub>
      </m:oMath>
      <w:r>
        <w:rPr>
          <w:rFonts w:hAnsi="Cambria Math" w:hint="eastAsia"/>
          <w:color w:val="000000" w:themeColor="text1"/>
        </w:rPr>
        <w:t>:</w:t>
      </w:r>
      <w:r>
        <w:rPr>
          <w:color w:val="000000" w:themeColor="text1"/>
        </w:rPr>
        <w:t>压力载荷产生的轴力</w:t>
      </w:r>
      <w:r>
        <w:rPr>
          <w:rFonts w:hint="eastAsia"/>
          <w:color w:val="000000" w:themeColor="text1"/>
        </w:rPr>
        <w:t>,</w:t>
      </w:r>
      <w:r>
        <w:rPr>
          <w:rFonts w:hint="eastAsia"/>
          <w:color w:val="000000" w:themeColor="text1"/>
        </w:rPr>
        <w:t>单位为牛（</w:t>
      </w:r>
      <m:oMath>
        <m:r>
          <w:rPr>
            <w:rFonts w:ascii="Cambria Math" w:hAnsi="Cambria Math"/>
            <w:color w:val="000000" w:themeColor="text1"/>
          </w:rPr>
          <m:t>N</m:t>
        </m:r>
      </m:oMath>
      <w:r>
        <w:rPr>
          <w:rFonts w:hAnsi="Cambria Math" w:hint="eastAsia"/>
          <w:color w:val="000000" w:themeColor="text1"/>
        </w:rPr>
        <w:t>)</w:t>
      </w:r>
      <w:r>
        <w:rPr>
          <w:rFonts w:hint="eastAsia"/>
          <w:color w:val="000000" w:themeColor="text1"/>
        </w:rPr>
        <w:t>。</w:t>
      </w:r>
    </w:p>
    <w:p w14:paraId="2D155168" w14:textId="77777777" w:rsidR="0035122C" w:rsidRDefault="00000000">
      <w:pPr>
        <w:spacing w:beforeLines="50" w:before="156" w:afterLines="50" w:after="156"/>
        <w:ind w:leftChars="200" w:left="420"/>
        <w:jc w:val="left"/>
        <w:rPr>
          <w:color w:val="000000" w:themeColor="text1"/>
        </w:rPr>
      </w:pPr>
      <m:oMath>
        <m:sSub>
          <m:sSubPr>
            <m:ctrlPr>
              <w:rPr>
                <w:rFonts w:ascii="Cambria Math" w:hAnsi="Cambria Math"/>
                <w:color w:val="000000" w:themeColor="text1"/>
              </w:rPr>
            </m:ctrlPr>
          </m:sSubPr>
          <m:e>
            <m:r>
              <m:rPr>
                <m:sty m:val="p"/>
              </m:rPr>
              <w:rPr>
                <w:rFonts w:ascii="Cambria Math" w:hAnsi="Cambria Math"/>
                <w:color w:val="000000" w:themeColor="text1"/>
              </w:rPr>
              <m:t>F</m:t>
            </m:r>
          </m:e>
          <m:sub>
            <m:r>
              <m:rPr>
                <m:sty m:val="p"/>
              </m:rPr>
              <w:rPr>
                <w:rFonts w:ascii="Cambria Math" w:hAnsi="Cambria Math"/>
                <w:color w:val="000000" w:themeColor="text1"/>
              </w:rPr>
              <m:t>C</m:t>
            </m:r>
          </m:sub>
        </m:sSub>
      </m:oMath>
      <w:r>
        <w:rPr>
          <w:rFonts w:hAnsi="Cambria Math" w:hint="eastAsia"/>
          <w:color w:val="000000" w:themeColor="text1"/>
        </w:rPr>
        <w:t>:</w:t>
      </w:r>
      <w:r>
        <w:rPr>
          <w:rFonts w:hint="eastAsia"/>
          <w:color w:val="000000" w:themeColor="text1"/>
        </w:rPr>
        <w:t>计算临界裂纹是采用的轴力</w:t>
      </w:r>
      <w:r>
        <w:rPr>
          <w:rFonts w:hint="eastAsia"/>
          <w:color w:val="000000" w:themeColor="text1"/>
        </w:rPr>
        <w:t>,</w:t>
      </w:r>
      <w:r>
        <w:rPr>
          <w:rFonts w:hint="eastAsia"/>
          <w:color w:val="000000" w:themeColor="text1"/>
        </w:rPr>
        <w:t>单位为牛（</w:t>
      </w:r>
      <m:oMath>
        <m:r>
          <w:rPr>
            <w:rFonts w:ascii="Cambria Math" w:hAnsi="Cambria Math"/>
            <w:color w:val="000000" w:themeColor="text1"/>
          </w:rPr>
          <m:t>N</m:t>
        </m:r>
      </m:oMath>
      <w:r>
        <w:rPr>
          <w:rFonts w:hAnsi="Cambria Math" w:hint="eastAsia"/>
          <w:color w:val="000000" w:themeColor="text1"/>
        </w:rPr>
        <w:t>)</w:t>
      </w:r>
      <w:r>
        <w:rPr>
          <w:rFonts w:hint="eastAsia"/>
          <w:color w:val="000000" w:themeColor="text1"/>
        </w:rPr>
        <w:t>。</w:t>
      </w:r>
    </w:p>
    <w:p w14:paraId="25E0CA0A" w14:textId="77777777" w:rsidR="0035122C" w:rsidRDefault="00000000">
      <w:pPr>
        <w:spacing w:beforeLines="50" w:before="156" w:afterLines="50" w:after="156"/>
        <w:ind w:leftChars="200" w:left="420"/>
        <w:jc w:val="left"/>
        <w:rPr>
          <w:color w:val="000000" w:themeColor="text1"/>
        </w:rPr>
      </w:pPr>
      <m:oMath>
        <m:sSub>
          <m:sSubPr>
            <m:ctrlPr>
              <w:rPr>
                <w:rFonts w:ascii="Cambria Math" w:hAnsi="Cambria Math"/>
                <w:color w:val="000000" w:themeColor="text1"/>
              </w:rPr>
            </m:ctrlPr>
          </m:sSubPr>
          <m:e>
            <m:r>
              <m:rPr>
                <m:sty m:val="p"/>
              </m:rPr>
              <w:rPr>
                <w:rFonts w:ascii="Cambria Math" w:hAnsi="Cambria Math"/>
                <w:color w:val="000000" w:themeColor="text1"/>
              </w:rPr>
              <m:t>F</m:t>
            </m:r>
          </m:e>
          <m:sub>
            <m:r>
              <m:rPr>
                <m:sty m:val="p"/>
              </m:rPr>
              <w:rPr>
                <w:rFonts w:ascii="Cambria Math" w:hAnsi="Cambria Math"/>
                <w:color w:val="000000" w:themeColor="text1"/>
              </w:rPr>
              <m:t>SS</m:t>
            </m:r>
          </m:sub>
        </m:sSub>
      </m:oMath>
      <w:r>
        <w:rPr>
          <w:rFonts w:hint="eastAsia"/>
          <w:color w:val="000000" w:themeColor="text1"/>
        </w:rPr>
        <w:t>:SSE</w:t>
      </w:r>
      <w:r>
        <w:rPr>
          <w:rFonts w:hint="eastAsia"/>
          <w:color w:val="000000" w:themeColor="text1"/>
        </w:rPr>
        <w:t>地震产生的轴力</w:t>
      </w:r>
      <w:r>
        <w:rPr>
          <w:rFonts w:hint="eastAsia"/>
          <w:color w:val="000000" w:themeColor="text1"/>
        </w:rPr>
        <w:t>,</w:t>
      </w:r>
      <w:r>
        <w:rPr>
          <w:rFonts w:hint="eastAsia"/>
          <w:color w:val="000000" w:themeColor="text1"/>
        </w:rPr>
        <w:t>单位为牛（</w:t>
      </w:r>
      <m:oMath>
        <m:r>
          <w:rPr>
            <w:rFonts w:ascii="Cambria Math" w:hAnsi="Cambria Math"/>
            <w:color w:val="000000" w:themeColor="text1"/>
          </w:rPr>
          <m:t>N</m:t>
        </m:r>
      </m:oMath>
      <w:r>
        <w:rPr>
          <w:rFonts w:hAnsi="Cambria Math" w:hint="eastAsia"/>
          <w:color w:val="000000" w:themeColor="text1"/>
        </w:rPr>
        <w:t>)</w:t>
      </w:r>
      <w:r>
        <w:rPr>
          <w:rFonts w:hint="eastAsia"/>
          <w:color w:val="000000" w:themeColor="text1"/>
        </w:rPr>
        <w:t>。</w:t>
      </w:r>
    </w:p>
    <w:p w14:paraId="3BB3B182" w14:textId="77777777" w:rsidR="0035122C" w:rsidRDefault="00000000">
      <w:pPr>
        <w:spacing w:beforeLines="50" w:before="156" w:afterLines="50" w:after="156"/>
        <w:ind w:leftChars="200" w:left="420"/>
        <w:rPr>
          <w:rFonts w:ascii="宋体"/>
          <w:color w:val="000000" w:themeColor="text1"/>
          <w:szCs w:val="20"/>
        </w:rPr>
      </w:pPr>
      <m:oMath>
        <m:sSub>
          <m:sSubPr>
            <m:ctrlPr>
              <w:rPr>
                <w:rFonts w:ascii="Cambria Math" w:hAnsi="Cambria Math"/>
                <w:color w:val="000000" w:themeColor="text1"/>
              </w:rPr>
            </m:ctrlPr>
          </m:sSubPr>
          <m:e>
            <m:r>
              <m:rPr>
                <m:sty m:val="p"/>
              </m:rPr>
              <w:rPr>
                <w:rFonts w:ascii="Cambria Math" w:hAnsi="Cambria Math"/>
                <w:color w:val="000000" w:themeColor="text1"/>
              </w:rPr>
              <m:t>F</m:t>
            </m:r>
          </m:e>
          <m:sub>
            <m:r>
              <m:rPr>
                <m:sty m:val="p"/>
              </m:rPr>
              <w:rPr>
                <w:rFonts w:ascii="Cambria Math" w:hAnsi="Cambria Math"/>
                <w:color w:val="000000" w:themeColor="text1"/>
              </w:rPr>
              <m:t>SA</m:t>
            </m:r>
          </m:sub>
        </m:sSub>
      </m:oMath>
      <w:r>
        <w:rPr>
          <w:rFonts w:hint="eastAsia"/>
          <w:color w:val="000000" w:themeColor="text1"/>
        </w:rPr>
        <w:t>:</w:t>
      </w:r>
      <w:r>
        <w:rPr>
          <w:rFonts w:hint="eastAsia"/>
          <w:color w:val="000000" w:themeColor="text1"/>
        </w:rPr>
        <w:t>地震锚固点位移产生的轴力</w:t>
      </w:r>
      <w:r>
        <w:rPr>
          <w:rFonts w:hint="eastAsia"/>
          <w:color w:val="000000" w:themeColor="text1"/>
        </w:rPr>
        <w:t>,</w:t>
      </w:r>
      <w:r>
        <w:rPr>
          <w:rFonts w:hint="eastAsia"/>
          <w:color w:val="000000" w:themeColor="text1"/>
        </w:rPr>
        <w:t>单位为牛（</w:t>
      </w:r>
      <m:oMath>
        <m:r>
          <w:rPr>
            <w:rFonts w:ascii="Cambria Math" w:hAnsi="Cambria Math"/>
            <w:color w:val="000000" w:themeColor="text1"/>
          </w:rPr>
          <m:t>N</m:t>
        </m:r>
      </m:oMath>
      <w:r>
        <w:rPr>
          <w:rFonts w:hAnsi="Cambria Math" w:hint="eastAsia"/>
          <w:color w:val="000000" w:themeColor="text1"/>
        </w:rPr>
        <w:t>)</w:t>
      </w:r>
      <w:r>
        <w:rPr>
          <w:rFonts w:hint="eastAsia"/>
          <w:color w:val="000000" w:themeColor="text1"/>
        </w:rPr>
        <w:t>。</w:t>
      </w:r>
    </w:p>
    <w:p w14:paraId="77AD93D3" w14:textId="77777777" w:rsidR="0035122C" w:rsidRDefault="00000000">
      <w:pPr>
        <w:spacing w:beforeLines="50" w:before="156" w:afterLines="50" w:after="156"/>
        <w:ind w:leftChars="200" w:left="420"/>
        <w:rPr>
          <w:color w:val="000000" w:themeColor="text1"/>
          <w:szCs w:val="20"/>
        </w:rPr>
      </w:pPr>
      <m:oMath>
        <m:sSub>
          <m:sSubPr>
            <m:ctrlPr>
              <w:rPr>
                <w:rFonts w:ascii="Cambria Math" w:hAnsi="Cambria Math"/>
                <w:color w:val="000000" w:themeColor="text1"/>
              </w:rPr>
            </m:ctrlPr>
          </m:sSubPr>
          <m:e>
            <m:r>
              <m:rPr>
                <m:sty m:val="p"/>
              </m:rPr>
              <w:rPr>
                <w:rFonts w:ascii="Cambria Math" w:hAnsi="Cambria Math"/>
                <w:color w:val="000000" w:themeColor="text1"/>
              </w:rPr>
              <m:t>J</m:t>
            </m:r>
          </m:e>
          <m:sub>
            <m:r>
              <m:rPr>
                <m:sty m:val="p"/>
              </m:rPr>
              <w:rPr>
                <w:rFonts w:ascii="Cambria Math" w:hAnsi="Cambria Math"/>
                <w:color w:val="000000" w:themeColor="text1"/>
              </w:rPr>
              <m:t>a</m:t>
            </m:r>
          </m:sub>
        </m:sSub>
      </m:oMath>
      <w:r>
        <w:rPr>
          <w:rFonts w:hint="eastAsia"/>
          <w:color w:val="000000" w:themeColor="text1"/>
          <w:szCs w:val="20"/>
        </w:rPr>
        <w:t>:</w:t>
      </w:r>
      <w:r>
        <w:rPr>
          <w:rFonts w:hint="eastAsia"/>
          <w:color w:val="000000" w:themeColor="text1"/>
          <w:szCs w:val="20"/>
        </w:rPr>
        <w:t>载荷作用下的裂纹驱动能，</w:t>
      </w:r>
      <w:r>
        <w:rPr>
          <w:rFonts w:hint="eastAsia"/>
          <w:color w:val="000000" w:themeColor="text1"/>
        </w:rPr>
        <w:t>单位为</w:t>
      </w:r>
      <w:proofErr w:type="gramStart"/>
      <w:r>
        <w:rPr>
          <w:rFonts w:hint="eastAsia"/>
          <w:color w:val="000000" w:themeColor="text1"/>
        </w:rPr>
        <w:t>千焦每平方米</w:t>
      </w:r>
      <w:proofErr w:type="gramEnd"/>
      <w:r>
        <w:rPr>
          <w:rFonts w:hint="eastAsia"/>
          <w:color w:val="000000" w:themeColor="text1"/>
        </w:rPr>
        <w:t>（</w:t>
      </w:r>
      <m:oMath>
        <m:sSup>
          <m:sSupPr>
            <m:ctrlPr>
              <w:rPr>
                <w:rFonts w:ascii="Cambria Math" w:hAnsi="Cambria Math"/>
                <w:color w:val="000000" w:themeColor="text1"/>
              </w:rPr>
            </m:ctrlPr>
          </m:sSupPr>
          <m:e>
            <m:r>
              <m:rPr>
                <m:sty m:val="p"/>
              </m:rPr>
              <w:rPr>
                <w:rFonts w:ascii="Cambria Math" w:hAnsi="Cambria Math"/>
                <w:color w:val="000000" w:themeColor="text1"/>
              </w:rPr>
              <m:t>kJ/m</m:t>
            </m:r>
          </m:e>
          <m:sup>
            <m:r>
              <m:rPr>
                <m:sty m:val="p"/>
              </m:rPr>
              <w:rPr>
                <w:rFonts w:ascii="Cambria Math" w:hAnsi="Cambria Math" w:hint="eastAsia"/>
                <w:color w:val="000000" w:themeColor="text1"/>
              </w:rPr>
              <m:t>2</m:t>
            </m:r>
          </m:sup>
        </m:sSup>
      </m:oMath>
      <w:r>
        <w:rPr>
          <w:rFonts w:hAnsi="Cambria Math" w:hint="eastAsia"/>
          <w:color w:val="000000" w:themeColor="text1"/>
        </w:rPr>
        <w:t>）</w:t>
      </w:r>
      <w:r>
        <w:rPr>
          <w:rFonts w:ascii="宋体" w:hint="eastAsia"/>
          <w:color w:val="000000" w:themeColor="text1"/>
          <w:szCs w:val="20"/>
        </w:rPr>
        <w:t>。</w:t>
      </w:r>
    </w:p>
    <w:p w14:paraId="590D106B" w14:textId="77777777" w:rsidR="0035122C" w:rsidRDefault="00000000">
      <w:pPr>
        <w:spacing w:beforeLines="50" w:before="156" w:afterLines="50" w:after="156"/>
        <w:ind w:leftChars="200" w:left="420"/>
        <w:rPr>
          <w:color w:val="000000" w:themeColor="text1"/>
          <w:szCs w:val="20"/>
        </w:rPr>
      </w:pPr>
      <m:oMath>
        <m:sSub>
          <m:sSubPr>
            <m:ctrlPr>
              <w:rPr>
                <w:rFonts w:ascii="Cambria Math" w:hAnsi="Cambria Math"/>
                <w:color w:val="000000" w:themeColor="text1"/>
              </w:rPr>
            </m:ctrlPr>
          </m:sSubPr>
          <m:e>
            <m:r>
              <m:rPr>
                <m:sty m:val="p"/>
              </m:rPr>
              <w:rPr>
                <w:rFonts w:ascii="Cambria Math" w:hAnsi="Cambria Math"/>
                <w:color w:val="000000" w:themeColor="text1"/>
              </w:rPr>
              <m:t>J</m:t>
            </m:r>
          </m:e>
          <m:sub>
            <m:r>
              <m:rPr>
                <m:sty m:val="p"/>
              </m:rPr>
              <w:rPr>
                <w:rFonts w:ascii="Cambria Math" w:hAnsi="Cambria Math"/>
                <w:color w:val="000000" w:themeColor="text1"/>
              </w:rPr>
              <m:t>IC</m:t>
            </m:r>
          </m:sub>
        </m:sSub>
      </m:oMath>
      <w:r>
        <w:rPr>
          <w:rFonts w:hint="eastAsia"/>
          <w:color w:val="000000" w:themeColor="text1"/>
          <w:szCs w:val="20"/>
        </w:rPr>
        <w:t>:</w:t>
      </w:r>
      <w:r>
        <w:rPr>
          <w:rFonts w:hint="eastAsia"/>
          <w:color w:val="000000" w:themeColor="text1"/>
          <w:szCs w:val="20"/>
        </w:rPr>
        <w:t>材料初始扩展断裂韧性能，</w:t>
      </w:r>
      <w:r>
        <w:rPr>
          <w:rFonts w:hint="eastAsia"/>
          <w:color w:val="000000" w:themeColor="text1"/>
        </w:rPr>
        <w:t>单位为（</w:t>
      </w:r>
      <m:oMath>
        <m:sSup>
          <m:sSupPr>
            <m:ctrlPr>
              <w:rPr>
                <w:rFonts w:ascii="Cambria Math" w:hAnsi="Cambria Math"/>
                <w:color w:val="000000" w:themeColor="text1"/>
              </w:rPr>
            </m:ctrlPr>
          </m:sSupPr>
          <m:e>
            <m:r>
              <m:rPr>
                <m:sty m:val="p"/>
              </m:rPr>
              <w:rPr>
                <w:rFonts w:ascii="Cambria Math" w:hAnsi="Cambria Math"/>
                <w:color w:val="000000" w:themeColor="text1"/>
              </w:rPr>
              <m:t>kJ/m</m:t>
            </m:r>
          </m:e>
          <m:sup>
            <m:r>
              <m:rPr>
                <m:sty m:val="p"/>
              </m:rPr>
              <w:rPr>
                <w:rFonts w:ascii="Cambria Math" w:hAnsi="Cambria Math" w:hint="eastAsia"/>
                <w:color w:val="000000" w:themeColor="text1"/>
              </w:rPr>
              <m:t>2</m:t>
            </m:r>
          </m:sup>
        </m:sSup>
      </m:oMath>
      <w:r>
        <w:rPr>
          <w:rFonts w:hAnsi="Cambria Math" w:hint="eastAsia"/>
          <w:color w:val="000000" w:themeColor="text1"/>
        </w:rPr>
        <w:t>）</w:t>
      </w:r>
      <w:r>
        <w:rPr>
          <w:rFonts w:hint="eastAsia"/>
          <w:color w:val="000000" w:themeColor="text1"/>
          <w:szCs w:val="20"/>
        </w:rPr>
        <w:t>。</w:t>
      </w:r>
    </w:p>
    <w:p w14:paraId="653BC1FE" w14:textId="77777777" w:rsidR="0035122C" w:rsidRDefault="00000000">
      <w:pPr>
        <w:spacing w:beforeLines="50" w:before="156" w:afterLines="50" w:after="156"/>
        <w:ind w:leftChars="200" w:left="420"/>
        <w:rPr>
          <w:rFonts w:hAnsi="Cambria Math"/>
          <w:color w:val="000000" w:themeColor="text1"/>
        </w:rPr>
      </w:pPr>
      <m:oMath>
        <m:r>
          <m:rPr>
            <m:sty m:val="p"/>
          </m:rPr>
          <w:rPr>
            <w:rFonts w:ascii="Cambria Math" w:hAnsi="Cambria Math"/>
            <w:color w:val="000000" w:themeColor="text1"/>
          </w:rPr>
          <m:t>L</m:t>
        </m:r>
      </m:oMath>
      <w:r>
        <w:rPr>
          <w:color w:val="000000" w:themeColor="text1"/>
        </w:rPr>
        <w:t xml:space="preserve"> </w:t>
      </w:r>
      <w:r>
        <w:rPr>
          <w:rFonts w:hint="eastAsia"/>
          <w:color w:val="000000" w:themeColor="text1"/>
        </w:rPr>
        <w:t>:</w:t>
      </w:r>
      <w:r>
        <w:rPr>
          <w:color w:val="000000" w:themeColor="text1"/>
        </w:rPr>
        <w:t>线裂纹长度</w:t>
      </w:r>
      <w:r>
        <w:rPr>
          <w:rFonts w:hint="eastAsia"/>
          <w:color w:val="000000" w:themeColor="text1"/>
        </w:rPr>
        <w:t>,</w:t>
      </w:r>
      <w:r>
        <w:rPr>
          <w:rFonts w:hint="eastAsia"/>
          <w:color w:val="000000" w:themeColor="text1"/>
        </w:rPr>
        <w:t>单位为米（</w:t>
      </w:r>
      <m:oMath>
        <m:r>
          <w:rPr>
            <w:rFonts w:ascii="Cambria Math" w:hAnsi="Cambria Math"/>
            <w:color w:val="000000" w:themeColor="text1"/>
          </w:rPr>
          <m:t>m</m:t>
        </m:r>
      </m:oMath>
      <w:r>
        <w:rPr>
          <w:rFonts w:hAnsi="Cambria Math" w:hint="eastAsia"/>
          <w:color w:val="000000" w:themeColor="text1"/>
        </w:rPr>
        <w:t>)</w:t>
      </w:r>
      <w:r>
        <w:rPr>
          <w:rFonts w:hAnsi="Cambria Math" w:hint="eastAsia"/>
          <w:color w:val="000000" w:themeColor="text1"/>
        </w:rPr>
        <w:t>。</w:t>
      </w:r>
    </w:p>
    <w:p w14:paraId="408E2768" w14:textId="77777777" w:rsidR="0035122C" w:rsidRDefault="00000000">
      <w:pPr>
        <w:spacing w:beforeLines="50" w:before="156" w:afterLines="50" w:after="156"/>
        <w:ind w:leftChars="200" w:left="420"/>
        <w:jc w:val="left"/>
        <w:rPr>
          <w:rFonts w:ascii="宋体"/>
          <w:color w:val="000000" w:themeColor="text1"/>
          <w:szCs w:val="20"/>
        </w:rPr>
      </w:pPr>
      <m:oMath>
        <m:sSub>
          <m:sSubPr>
            <m:ctrlPr>
              <w:rPr>
                <w:rFonts w:ascii="Cambria Math" w:hAnsi="Cambria Math"/>
                <w:color w:val="000000" w:themeColor="text1"/>
              </w:rPr>
            </m:ctrlPr>
          </m:sSubPr>
          <m:e>
            <m:r>
              <m:rPr>
                <m:sty m:val="p"/>
              </m:rPr>
              <w:rPr>
                <w:rFonts w:ascii="Cambria Math" w:hAnsi="Cambria Math"/>
                <w:color w:val="000000" w:themeColor="text1"/>
              </w:rPr>
              <m:t>M</m:t>
            </m:r>
          </m:e>
          <m:sub>
            <m:r>
              <m:rPr>
                <m:sty m:val="p"/>
              </m:rPr>
              <w:rPr>
                <w:rFonts w:ascii="Cambria Math" w:hAnsi="Cambria Math"/>
                <w:color w:val="000000" w:themeColor="text1"/>
              </w:rPr>
              <m:t>iCO</m:t>
            </m:r>
          </m:sub>
        </m:sSub>
      </m:oMath>
      <w:r>
        <w:rPr>
          <w:rFonts w:hAnsi="Cambria Math" w:hint="eastAsia"/>
          <w:color w:val="000000" w:themeColor="text1"/>
        </w:rPr>
        <w:t>:</w:t>
      </w:r>
      <w:r>
        <w:rPr>
          <w:rFonts w:ascii="宋体"/>
          <w:color w:val="000000" w:themeColor="text1"/>
          <w:szCs w:val="20"/>
        </w:rPr>
        <w:t>计算泄漏率时某个方向上的合矩</w:t>
      </w:r>
      <w:r>
        <w:rPr>
          <w:rFonts w:ascii="宋体" w:hint="eastAsia"/>
          <w:color w:val="000000" w:themeColor="text1"/>
          <w:szCs w:val="20"/>
        </w:rPr>
        <w:t>，</w:t>
      </w:r>
      <w:r>
        <w:rPr>
          <w:rFonts w:hint="eastAsia"/>
          <w:color w:val="000000" w:themeColor="text1"/>
        </w:rPr>
        <w:t>单位为牛顿</w:t>
      </w:r>
      <w:r>
        <w:rPr>
          <w:rFonts w:ascii="宋体" w:hAnsi="宋体" w:cs="宋体" w:hint="eastAsia"/>
          <w:color w:val="000000" w:themeColor="text1"/>
        </w:rPr>
        <w:t>·</w:t>
      </w:r>
      <w:r>
        <w:rPr>
          <w:rFonts w:hint="eastAsia"/>
          <w:color w:val="000000" w:themeColor="text1"/>
        </w:rPr>
        <w:t>米（</w:t>
      </w:r>
      <m:oMath>
        <m:r>
          <w:rPr>
            <w:rFonts w:ascii="Cambria Math" w:hAnsi="Cambria Math"/>
            <w:color w:val="000000" w:themeColor="text1"/>
          </w:rPr>
          <m:t>N∙m</m:t>
        </m:r>
      </m:oMath>
      <w:r>
        <w:rPr>
          <w:rFonts w:hAnsi="Cambria Math" w:hint="eastAsia"/>
          <w:color w:val="000000" w:themeColor="text1"/>
        </w:rPr>
        <w:t>)</w:t>
      </w:r>
      <w:r>
        <w:rPr>
          <w:rFonts w:hAnsi="Cambria Math" w:hint="eastAsia"/>
          <w:color w:val="000000" w:themeColor="text1"/>
        </w:rPr>
        <w:t>。</w:t>
      </w:r>
    </w:p>
    <w:p w14:paraId="288A9D78" w14:textId="77777777" w:rsidR="0035122C" w:rsidRDefault="00000000">
      <w:pPr>
        <w:spacing w:beforeLines="50" w:before="156" w:afterLines="50" w:after="156"/>
        <w:ind w:leftChars="200" w:left="420"/>
        <w:jc w:val="left"/>
        <w:rPr>
          <w:rFonts w:ascii="宋体"/>
          <w:color w:val="000000" w:themeColor="text1"/>
          <w:szCs w:val="20"/>
        </w:rPr>
      </w:pPr>
      <m:oMath>
        <m:sSub>
          <m:sSubPr>
            <m:ctrlPr>
              <w:rPr>
                <w:rFonts w:ascii="Cambria Math" w:hAnsi="Cambria Math"/>
                <w:color w:val="000000" w:themeColor="text1"/>
              </w:rPr>
            </m:ctrlPr>
          </m:sSubPr>
          <m:e>
            <m:r>
              <m:rPr>
                <m:sty m:val="p"/>
              </m:rPr>
              <w:rPr>
                <w:rFonts w:ascii="Cambria Math" w:hAnsi="Cambria Math"/>
                <w:color w:val="000000" w:themeColor="text1"/>
              </w:rPr>
              <m:t>M</m:t>
            </m:r>
          </m:e>
          <m:sub>
            <m:r>
              <m:rPr>
                <m:sty m:val="p"/>
              </m:rPr>
              <w:rPr>
                <w:rFonts w:ascii="Cambria Math" w:hAnsi="Cambria Math"/>
                <w:color w:val="000000" w:themeColor="text1"/>
              </w:rPr>
              <m:t>iTH</m:t>
            </m:r>
          </m:sub>
        </m:sSub>
      </m:oMath>
      <w:r>
        <w:rPr>
          <w:rFonts w:hAnsi="Cambria Math" w:hint="eastAsia"/>
          <w:color w:val="000000" w:themeColor="text1"/>
        </w:rPr>
        <w:t>:</w:t>
      </w:r>
      <w:r>
        <w:rPr>
          <w:rFonts w:ascii="宋体"/>
          <w:color w:val="000000" w:themeColor="text1"/>
          <w:szCs w:val="20"/>
        </w:rPr>
        <w:t>热胀载荷在某个方向上产生的矩</w:t>
      </w:r>
      <w:r>
        <w:rPr>
          <w:rFonts w:ascii="宋体" w:hint="eastAsia"/>
          <w:color w:val="000000" w:themeColor="text1"/>
          <w:szCs w:val="20"/>
        </w:rPr>
        <w:t>，</w:t>
      </w:r>
      <w:r>
        <w:rPr>
          <w:rFonts w:hint="eastAsia"/>
          <w:color w:val="000000" w:themeColor="text1"/>
        </w:rPr>
        <w:t>单位为牛顿</w:t>
      </w:r>
      <w:r>
        <w:rPr>
          <w:rFonts w:ascii="宋体" w:hAnsi="宋体" w:cs="宋体" w:hint="eastAsia"/>
          <w:color w:val="000000" w:themeColor="text1"/>
        </w:rPr>
        <w:t>·</w:t>
      </w:r>
      <w:r>
        <w:rPr>
          <w:rFonts w:hint="eastAsia"/>
          <w:color w:val="000000" w:themeColor="text1"/>
        </w:rPr>
        <w:t>米（</w:t>
      </w:r>
      <m:oMath>
        <m:r>
          <w:rPr>
            <w:rFonts w:ascii="Cambria Math" w:hAnsi="Cambria Math"/>
            <w:color w:val="000000" w:themeColor="text1"/>
          </w:rPr>
          <m:t>N∙m</m:t>
        </m:r>
      </m:oMath>
      <w:r>
        <w:rPr>
          <w:rFonts w:hAnsi="Cambria Math" w:hint="eastAsia"/>
          <w:color w:val="000000" w:themeColor="text1"/>
        </w:rPr>
        <w:t>)</w:t>
      </w:r>
      <w:r>
        <w:rPr>
          <w:rFonts w:hAnsi="Cambria Math" w:hint="eastAsia"/>
          <w:color w:val="000000" w:themeColor="text1"/>
        </w:rPr>
        <w:t>。</w:t>
      </w:r>
    </w:p>
    <w:p w14:paraId="68C7D284" w14:textId="77777777" w:rsidR="0035122C" w:rsidRDefault="00000000">
      <w:pPr>
        <w:spacing w:beforeLines="50" w:before="156" w:afterLines="50" w:after="156"/>
        <w:ind w:leftChars="200" w:left="420"/>
        <w:jc w:val="left"/>
        <w:rPr>
          <w:rFonts w:ascii="宋体"/>
          <w:color w:val="000000" w:themeColor="text1"/>
          <w:szCs w:val="20"/>
        </w:rPr>
      </w:pPr>
      <m:oMath>
        <m:sSub>
          <m:sSubPr>
            <m:ctrlPr>
              <w:rPr>
                <w:rFonts w:ascii="Cambria Math" w:hAnsi="Cambria Math"/>
                <w:color w:val="000000" w:themeColor="text1"/>
              </w:rPr>
            </m:ctrlPr>
          </m:sSubPr>
          <m:e>
            <m:r>
              <m:rPr>
                <m:sty m:val="p"/>
              </m:rPr>
              <w:rPr>
                <w:rFonts w:ascii="Cambria Math" w:hAnsi="Cambria Math"/>
                <w:color w:val="000000" w:themeColor="text1"/>
              </w:rPr>
              <m:t>M</m:t>
            </m:r>
          </m:e>
          <m:sub>
            <m:r>
              <m:rPr>
                <m:sty m:val="p"/>
              </m:rPr>
              <w:rPr>
                <w:rFonts w:ascii="Cambria Math" w:hAnsi="Cambria Math"/>
                <w:color w:val="000000" w:themeColor="text1"/>
              </w:rPr>
              <m:t>iDE</m:t>
            </m:r>
          </m:sub>
        </m:sSub>
      </m:oMath>
      <w:r>
        <w:rPr>
          <w:rFonts w:hAnsi="Cambria Math" w:hint="eastAsia"/>
          <w:color w:val="000000" w:themeColor="text1"/>
        </w:rPr>
        <w:t>:</w:t>
      </w:r>
      <w:r>
        <w:rPr>
          <w:rFonts w:ascii="宋体"/>
          <w:color w:val="000000" w:themeColor="text1"/>
          <w:szCs w:val="20"/>
        </w:rPr>
        <w:t>自重载荷在某个方向上产生的矩</w:t>
      </w:r>
      <w:r>
        <w:rPr>
          <w:rFonts w:ascii="宋体" w:hint="eastAsia"/>
          <w:color w:val="000000" w:themeColor="text1"/>
          <w:szCs w:val="20"/>
        </w:rPr>
        <w:t>，</w:t>
      </w:r>
      <w:r>
        <w:rPr>
          <w:rFonts w:hint="eastAsia"/>
          <w:color w:val="000000" w:themeColor="text1"/>
        </w:rPr>
        <w:t>单位为牛顿</w:t>
      </w:r>
      <w:r>
        <w:rPr>
          <w:rFonts w:ascii="宋体" w:hAnsi="宋体" w:cs="宋体" w:hint="eastAsia"/>
          <w:color w:val="000000" w:themeColor="text1"/>
        </w:rPr>
        <w:t>·</w:t>
      </w:r>
      <w:r>
        <w:rPr>
          <w:rFonts w:hint="eastAsia"/>
          <w:color w:val="000000" w:themeColor="text1"/>
        </w:rPr>
        <w:t>米（</w:t>
      </w:r>
      <m:oMath>
        <m:r>
          <w:rPr>
            <w:rFonts w:ascii="Cambria Math" w:hAnsi="Cambria Math"/>
            <w:color w:val="000000" w:themeColor="text1"/>
          </w:rPr>
          <m:t>N∙m</m:t>
        </m:r>
      </m:oMath>
      <w:r>
        <w:rPr>
          <w:rFonts w:hAnsi="Cambria Math" w:hint="eastAsia"/>
          <w:color w:val="000000" w:themeColor="text1"/>
        </w:rPr>
        <w:t>)</w:t>
      </w:r>
      <w:r>
        <w:rPr>
          <w:rFonts w:hAnsi="Cambria Math" w:hint="eastAsia"/>
          <w:color w:val="000000" w:themeColor="text1"/>
        </w:rPr>
        <w:t>。</w:t>
      </w:r>
    </w:p>
    <w:p w14:paraId="54E40E8F" w14:textId="77777777" w:rsidR="0035122C" w:rsidRDefault="00000000">
      <w:pPr>
        <w:spacing w:beforeLines="50" w:before="156" w:afterLines="50" w:after="156"/>
        <w:ind w:leftChars="200" w:left="420"/>
        <w:jc w:val="left"/>
        <w:rPr>
          <w:rFonts w:ascii="宋体"/>
          <w:color w:val="000000" w:themeColor="text1"/>
          <w:szCs w:val="20"/>
        </w:rPr>
      </w:pPr>
      <m:oMath>
        <m:sSub>
          <m:sSubPr>
            <m:ctrlPr>
              <w:rPr>
                <w:rFonts w:ascii="Cambria Math" w:hAnsi="Cambria Math"/>
                <w:color w:val="000000" w:themeColor="text1"/>
              </w:rPr>
            </m:ctrlPr>
          </m:sSubPr>
          <m:e>
            <m:r>
              <m:rPr>
                <m:sty m:val="p"/>
              </m:rPr>
              <w:rPr>
                <w:rFonts w:ascii="Cambria Math" w:hAnsi="Cambria Math"/>
                <w:color w:val="000000" w:themeColor="text1"/>
              </w:rPr>
              <m:t>M</m:t>
            </m:r>
          </m:e>
          <m:sub>
            <m:r>
              <m:rPr>
                <m:sty m:val="p"/>
              </m:rPr>
              <w:rPr>
                <w:rFonts w:ascii="Cambria Math" w:hAnsi="Cambria Math"/>
                <w:color w:val="000000" w:themeColor="text1"/>
              </w:rPr>
              <m:t>iPR</m:t>
            </m:r>
          </m:sub>
        </m:sSub>
      </m:oMath>
      <w:r>
        <w:rPr>
          <w:rFonts w:hAnsi="Cambria Math" w:hint="eastAsia"/>
          <w:color w:val="000000" w:themeColor="text1"/>
        </w:rPr>
        <w:t>:</w:t>
      </w:r>
      <w:r>
        <w:rPr>
          <w:rFonts w:ascii="宋体"/>
          <w:color w:val="000000" w:themeColor="text1"/>
          <w:szCs w:val="20"/>
        </w:rPr>
        <w:t>压力载荷在某个方向上产生的矩</w:t>
      </w:r>
      <w:r>
        <w:rPr>
          <w:rFonts w:ascii="宋体" w:hint="eastAsia"/>
          <w:color w:val="000000" w:themeColor="text1"/>
          <w:szCs w:val="20"/>
        </w:rPr>
        <w:t>，</w:t>
      </w:r>
      <w:r>
        <w:rPr>
          <w:rFonts w:hint="eastAsia"/>
          <w:color w:val="000000" w:themeColor="text1"/>
        </w:rPr>
        <w:t>单位为牛顿</w:t>
      </w:r>
      <w:r>
        <w:rPr>
          <w:rFonts w:ascii="宋体" w:hAnsi="宋体" w:cs="宋体" w:hint="eastAsia"/>
          <w:color w:val="000000" w:themeColor="text1"/>
        </w:rPr>
        <w:t>·</w:t>
      </w:r>
      <w:r>
        <w:rPr>
          <w:rFonts w:hint="eastAsia"/>
          <w:color w:val="000000" w:themeColor="text1"/>
        </w:rPr>
        <w:t>米（</w:t>
      </w:r>
      <m:oMath>
        <m:r>
          <w:rPr>
            <w:rFonts w:ascii="Cambria Math" w:hAnsi="Cambria Math"/>
            <w:color w:val="000000" w:themeColor="text1"/>
          </w:rPr>
          <m:t>N∙m</m:t>
        </m:r>
      </m:oMath>
      <w:r>
        <w:rPr>
          <w:rFonts w:hAnsi="Cambria Math" w:hint="eastAsia"/>
          <w:color w:val="000000" w:themeColor="text1"/>
        </w:rPr>
        <w:t>)</w:t>
      </w:r>
      <w:r>
        <w:rPr>
          <w:rFonts w:hAnsi="Cambria Math" w:hint="eastAsia"/>
          <w:color w:val="000000" w:themeColor="text1"/>
        </w:rPr>
        <w:t>。</w:t>
      </w:r>
    </w:p>
    <w:p w14:paraId="4C0F6069" w14:textId="77777777" w:rsidR="0035122C" w:rsidRDefault="00000000">
      <w:pPr>
        <w:spacing w:beforeLines="50" w:before="156" w:afterLines="50" w:after="156"/>
        <w:ind w:leftChars="200" w:left="420"/>
        <w:jc w:val="left"/>
        <w:rPr>
          <w:rFonts w:ascii="宋体"/>
          <w:color w:val="000000" w:themeColor="text1"/>
          <w:szCs w:val="20"/>
        </w:rPr>
      </w:pPr>
      <m:oMath>
        <m:sSub>
          <m:sSubPr>
            <m:ctrlPr>
              <w:rPr>
                <w:rFonts w:ascii="Cambria Math" w:hAnsi="Cambria Math"/>
                <w:color w:val="000000" w:themeColor="text1"/>
              </w:rPr>
            </m:ctrlPr>
          </m:sSubPr>
          <m:e>
            <m:r>
              <m:rPr>
                <m:sty m:val="p"/>
              </m:rPr>
              <w:rPr>
                <w:rFonts w:ascii="Cambria Math" w:hAnsi="Cambria Math"/>
                <w:color w:val="000000" w:themeColor="text1"/>
              </w:rPr>
              <m:t>M</m:t>
            </m:r>
          </m:e>
          <m:sub>
            <m:r>
              <m:rPr>
                <m:sty m:val="p"/>
              </m:rPr>
              <w:rPr>
                <w:rFonts w:ascii="Cambria Math" w:hAnsi="Cambria Math"/>
                <w:color w:val="000000" w:themeColor="text1"/>
              </w:rPr>
              <m:t>L</m:t>
            </m:r>
          </m:sub>
        </m:sSub>
      </m:oMath>
      <w:r>
        <w:rPr>
          <w:rFonts w:hAnsi="Cambria Math" w:hint="eastAsia"/>
          <w:color w:val="000000" w:themeColor="text1"/>
        </w:rPr>
        <w:t>:</w:t>
      </w:r>
      <w:r>
        <w:rPr>
          <w:rFonts w:ascii="宋体"/>
          <w:color w:val="000000" w:themeColor="text1"/>
          <w:szCs w:val="20"/>
        </w:rPr>
        <w:t>计算泄漏率时采用的总的合矩</w:t>
      </w:r>
      <w:r>
        <w:rPr>
          <w:rFonts w:ascii="宋体" w:hint="eastAsia"/>
          <w:color w:val="000000" w:themeColor="text1"/>
          <w:szCs w:val="20"/>
        </w:rPr>
        <w:t>，</w:t>
      </w:r>
      <w:r>
        <w:rPr>
          <w:rFonts w:hint="eastAsia"/>
          <w:color w:val="000000" w:themeColor="text1"/>
        </w:rPr>
        <w:t>单位为牛顿</w:t>
      </w:r>
      <w:r>
        <w:rPr>
          <w:rFonts w:ascii="宋体" w:hAnsi="宋体" w:cs="宋体" w:hint="eastAsia"/>
          <w:color w:val="000000" w:themeColor="text1"/>
        </w:rPr>
        <w:t>·</w:t>
      </w:r>
      <w:r>
        <w:rPr>
          <w:rFonts w:hint="eastAsia"/>
          <w:color w:val="000000" w:themeColor="text1"/>
        </w:rPr>
        <w:t>米（</w:t>
      </w:r>
      <m:oMath>
        <m:r>
          <w:rPr>
            <w:rFonts w:ascii="Cambria Math" w:hAnsi="Cambria Math"/>
            <w:color w:val="000000" w:themeColor="text1"/>
          </w:rPr>
          <m:t>N∙m</m:t>
        </m:r>
      </m:oMath>
      <w:r>
        <w:rPr>
          <w:rFonts w:hAnsi="Cambria Math" w:hint="eastAsia"/>
          <w:color w:val="000000" w:themeColor="text1"/>
        </w:rPr>
        <w:t>)</w:t>
      </w:r>
      <w:r>
        <w:rPr>
          <w:rFonts w:hAnsi="Cambria Math" w:hint="eastAsia"/>
          <w:color w:val="000000" w:themeColor="text1"/>
        </w:rPr>
        <w:t>。</w:t>
      </w:r>
    </w:p>
    <w:p w14:paraId="04F27B88" w14:textId="77777777" w:rsidR="0035122C" w:rsidRDefault="00000000">
      <w:pPr>
        <w:spacing w:beforeLines="50" w:before="156" w:afterLines="50" w:after="156"/>
        <w:ind w:leftChars="200" w:left="420"/>
        <w:jc w:val="left"/>
        <w:rPr>
          <w:rFonts w:ascii="宋体"/>
          <w:color w:val="000000" w:themeColor="text1"/>
          <w:szCs w:val="20"/>
        </w:rPr>
      </w:pPr>
      <m:oMath>
        <m:sSub>
          <m:sSubPr>
            <m:ctrlPr>
              <w:rPr>
                <w:rFonts w:ascii="Cambria Math" w:hAnsi="Cambria Math"/>
                <w:color w:val="000000" w:themeColor="text1"/>
              </w:rPr>
            </m:ctrlPr>
          </m:sSubPr>
          <m:e>
            <m:r>
              <m:rPr>
                <m:sty m:val="p"/>
              </m:rPr>
              <w:rPr>
                <w:rFonts w:ascii="Cambria Math" w:hAnsi="Cambria Math"/>
                <w:color w:val="000000" w:themeColor="text1"/>
              </w:rPr>
              <m:t>M</m:t>
            </m:r>
          </m:e>
          <m:sub>
            <m:r>
              <m:rPr>
                <m:sty m:val="p"/>
              </m:rPr>
              <w:rPr>
                <w:rFonts w:ascii="Cambria Math" w:hAnsi="Cambria Math"/>
                <w:color w:val="000000" w:themeColor="text1"/>
              </w:rPr>
              <m:t>iCR</m:t>
            </m:r>
          </m:sub>
        </m:sSub>
      </m:oMath>
      <w:r>
        <w:rPr>
          <w:rFonts w:hAnsi="Cambria Math" w:hint="eastAsia"/>
          <w:color w:val="000000" w:themeColor="text1"/>
        </w:rPr>
        <w:t>:</w:t>
      </w:r>
      <w:r>
        <w:rPr>
          <w:rFonts w:ascii="宋体"/>
          <w:color w:val="000000" w:themeColor="text1"/>
          <w:szCs w:val="20"/>
        </w:rPr>
        <w:t>计算临界裂纹时某个方向上的合矩</w:t>
      </w:r>
      <w:r>
        <w:rPr>
          <w:rFonts w:ascii="宋体" w:hint="eastAsia"/>
          <w:color w:val="000000" w:themeColor="text1"/>
          <w:szCs w:val="20"/>
        </w:rPr>
        <w:t>，</w:t>
      </w:r>
      <w:r>
        <w:rPr>
          <w:rFonts w:hint="eastAsia"/>
          <w:color w:val="000000" w:themeColor="text1"/>
        </w:rPr>
        <w:t>单位为牛顿</w:t>
      </w:r>
      <w:r>
        <w:rPr>
          <w:rFonts w:ascii="宋体" w:hAnsi="宋体" w:cs="宋体" w:hint="eastAsia"/>
          <w:color w:val="000000" w:themeColor="text1"/>
        </w:rPr>
        <w:t>·</w:t>
      </w:r>
      <w:r>
        <w:rPr>
          <w:rFonts w:hint="eastAsia"/>
          <w:color w:val="000000" w:themeColor="text1"/>
        </w:rPr>
        <w:t>米（</w:t>
      </w:r>
      <m:oMath>
        <m:r>
          <w:rPr>
            <w:rFonts w:ascii="Cambria Math" w:hAnsi="Cambria Math"/>
            <w:color w:val="000000" w:themeColor="text1"/>
          </w:rPr>
          <m:t>N∙m</m:t>
        </m:r>
      </m:oMath>
      <w:r>
        <w:rPr>
          <w:rFonts w:hAnsi="Cambria Math" w:hint="eastAsia"/>
          <w:color w:val="000000" w:themeColor="text1"/>
        </w:rPr>
        <w:t>)</w:t>
      </w:r>
      <w:r>
        <w:rPr>
          <w:rFonts w:hAnsi="Cambria Math" w:hint="eastAsia"/>
          <w:color w:val="000000" w:themeColor="text1"/>
        </w:rPr>
        <w:t>。</w:t>
      </w:r>
    </w:p>
    <w:p w14:paraId="6579CCA6" w14:textId="77777777" w:rsidR="0035122C" w:rsidRDefault="00000000">
      <w:pPr>
        <w:spacing w:beforeLines="50" w:before="156" w:afterLines="50" w:after="156"/>
        <w:ind w:leftChars="200" w:left="420"/>
        <w:jc w:val="left"/>
        <w:rPr>
          <w:rFonts w:ascii="宋体"/>
          <w:color w:val="000000" w:themeColor="text1"/>
          <w:szCs w:val="20"/>
        </w:rPr>
      </w:pPr>
      <m:oMath>
        <m:sSub>
          <m:sSubPr>
            <m:ctrlPr>
              <w:rPr>
                <w:rFonts w:ascii="Cambria Math" w:hAnsi="Cambria Math"/>
                <w:color w:val="000000" w:themeColor="text1"/>
              </w:rPr>
            </m:ctrlPr>
          </m:sSubPr>
          <m:e>
            <m:r>
              <m:rPr>
                <m:sty m:val="p"/>
              </m:rPr>
              <w:rPr>
                <w:rFonts w:ascii="Cambria Math" w:hAnsi="Cambria Math"/>
                <w:color w:val="000000" w:themeColor="text1"/>
              </w:rPr>
              <m:t>M</m:t>
            </m:r>
          </m:e>
          <m:sub>
            <m:r>
              <m:rPr>
                <m:sty m:val="p"/>
              </m:rPr>
              <w:rPr>
                <w:rFonts w:ascii="Cambria Math" w:hAnsi="Cambria Math"/>
                <w:color w:val="000000" w:themeColor="text1"/>
              </w:rPr>
              <m:t>iSS</m:t>
            </m:r>
          </m:sub>
        </m:sSub>
      </m:oMath>
      <w:r>
        <w:rPr>
          <w:rFonts w:hAnsi="Cambria Math" w:hint="eastAsia"/>
          <w:color w:val="000000" w:themeColor="text1"/>
        </w:rPr>
        <w:t>:</w:t>
      </w:r>
      <w:proofErr w:type="gramStart"/>
      <w:r>
        <w:rPr>
          <w:rFonts w:ascii="宋体" w:hint="eastAsia"/>
          <w:color w:val="000000" w:themeColor="text1"/>
          <w:szCs w:val="20"/>
        </w:rPr>
        <w:t>安全停</w:t>
      </w:r>
      <w:proofErr w:type="gramEnd"/>
      <w:r>
        <w:rPr>
          <w:rFonts w:ascii="宋体" w:hint="eastAsia"/>
          <w:color w:val="000000" w:themeColor="text1"/>
          <w:szCs w:val="20"/>
        </w:rPr>
        <w:t>堆地震</w:t>
      </w:r>
      <w:r>
        <w:rPr>
          <w:rFonts w:ascii="宋体"/>
          <w:color w:val="000000" w:themeColor="text1"/>
          <w:szCs w:val="20"/>
        </w:rPr>
        <w:t>在某个方向上产生的力矩</w:t>
      </w:r>
      <w:r>
        <w:rPr>
          <w:rFonts w:ascii="宋体" w:hint="eastAsia"/>
          <w:color w:val="000000" w:themeColor="text1"/>
          <w:szCs w:val="20"/>
        </w:rPr>
        <w:t>，</w:t>
      </w:r>
      <w:r>
        <w:rPr>
          <w:rFonts w:hint="eastAsia"/>
          <w:color w:val="000000" w:themeColor="text1"/>
        </w:rPr>
        <w:t>单位为牛顿</w:t>
      </w:r>
      <w:r>
        <w:rPr>
          <w:rFonts w:ascii="宋体" w:hAnsi="宋体" w:cs="宋体" w:hint="eastAsia"/>
          <w:color w:val="000000" w:themeColor="text1"/>
        </w:rPr>
        <w:t>·</w:t>
      </w:r>
      <w:r>
        <w:rPr>
          <w:rFonts w:hint="eastAsia"/>
          <w:color w:val="000000" w:themeColor="text1"/>
        </w:rPr>
        <w:t>米（</w:t>
      </w:r>
      <m:oMath>
        <m:r>
          <w:rPr>
            <w:rFonts w:ascii="Cambria Math" w:hAnsi="Cambria Math"/>
            <w:color w:val="000000" w:themeColor="text1"/>
          </w:rPr>
          <m:t>N∙m</m:t>
        </m:r>
      </m:oMath>
      <w:r>
        <w:rPr>
          <w:rFonts w:hAnsi="Cambria Math" w:hint="eastAsia"/>
          <w:color w:val="000000" w:themeColor="text1"/>
        </w:rPr>
        <w:t>)</w:t>
      </w:r>
      <w:r>
        <w:rPr>
          <w:rFonts w:hAnsi="Cambria Math" w:hint="eastAsia"/>
          <w:color w:val="000000" w:themeColor="text1"/>
        </w:rPr>
        <w:t>。</w:t>
      </w:r>
    </w:p>
    <w:p w14:paraId="0CACD7A5" w14:textId="77777777" w:rsidR="0035122C" w:rsidRDefault="00000000">
      <w:pPr>
        <w:spacing w:beforeLines="50" w:before="156" w:afterLines="50" w:after="156"/>
        <w:ind w:leftChars="200" w:left="420"/>
        <w:jc w:val="left"/>
        <w:rPr>
          <w:color w:val="000000" w:themeColor="text1"/>
        </w:rPr>
      </w:pPr>
      <m:oMath>
        <m:sSub>
          <m:sSubPr>
            <m:ctrlPr>
              <w:rPr>
                <w:rFonts w:ascii="Cambria Math" w:hAnsi="Cambria Math"/>
                <w:color w:val="000000" w:themeColor="text1"/>
              </w:rPr>
            </m:ctrlPr>
          </m:sSubPr>
          <m:e>
            <m:r>
              <m:rPr>
                <m:sty m:val="p"/>
              </m:rPr>
              <w:rPr>
                <w:rFonts w:ascii="Cambria Math" w:hAnsi="Cambria Math"/>
                <w:color w:val="000000" w:themeColor="text1"/>
              </w:rPr>
              <m:t>M</m:t>
            </m:r>
          </m:e>
          <m:sub>
            <m:r>
              <m:rPr>
                <m:sty m:val="p"/>
              </m:rPr>
              <w:rPr>
                <w:rFonts w:ascii="Cambria Math" w:hAnsi="Cambria Math"/>
                <w:color w:val="000000" w:themeColor="text1"/>
              </w:rPr>
              <m:t>iSA</m:t>
            </m:r>
          </m:sub>
        </m:sSub>
      </m:oMath>
      <w:r>
        <w:rPr>
          <w:rFonts w:hAnsi="Cambria Math" w:hint="eastAsia"/>
          <w:color w:val="000000" w:themeColor="text1"/>
        </w:rPr>
        <w:t>:</w:t>
      </w:r>
      <w:r>
        <w:rPr>
          <w:rFonts w:ascii="宋体"/>
          <w:color w:val="000000" w:themeColor="text1"/>
          <w:szCs w:val="20"/>
        </w:rPr>
        <w:t>地震锚固点位移</w:t>
      </w:r>
      <w:r>
        <w:rPr>
          <w:rFonts w:ascii="宋体" w:hint="eastAsia"/>
          <w:color w:val="000000" w:themeColor="text1"/>
          <w:szCs w:val="20"/>
        </w:rPr>
        <w:t>在</w:t>
      </w:r>
      <w:r>
        <w:rPr>
          <w:rFonts w:ascii="宋体"/>
          <w:color w:val="000000" w:themeColor="text1"/>
          <w:szCs w:val="20"/>
        </w:rPr>
        <w:t>某个方向上产生的力矩</w:t>
      </w:r>
      <w:r>
        <w:rPr>
          <w:rFonts w:ascii="宋体" w:hint="eastAsia"/>
          <w:color w:val="000000" w:themeColor="text1"/>
          <w:szCs w:val="20"/>
        </w:rPr>
        <w:t>，</w:t>
      </w:r>
      <w:r>
        <w:rPr>
          <w:rFonts w:hint="eastAsia"/>
          <w:color w:val="000000" w:themeColor="text1"/>
        </w:rPr>
        <w:t>单位为牛顿</w:t>
      </w:r>
      <w:r>
        <w:rPr>
          <w:rFonts w:ascii="宋体" w:hAnsi="宋体" w:cs="宋体" w:hint="eastAsia"/>
          <w:color w:val="000000" w:themeColor="text1"/>
        </w:rPr>
        <w:t>·</w:t>
      </w:r>
      <w:r>
        <w:rPr>
          <w:rFonts w:hint="eastAsia"/>
          <w:color w:val="000000" w:themeColor="text1"/>
        </w:rPr>
        <w:t>米（</w:t>
      </w:r>
      <m:oMath>
        <m:r>
          <w:rPr>
            <w:rFonts w:ascii="Cambria Math" w:hAnsi="Cambria Math"/>
            <w:color w:val="000000" w:themeColor="text1"/>
          </w:rPr>
          <m:t>N∙m</m:t>
        </m:r>
      </m:oMath>
      <w:r>
        <w:rPr>
          <w:rFonts w:hAnsi="Cambria Math" w:hint="eastAsia"/>
          <w:color w:val="000000" w:themeColor="text1"/>
        </w:rPr>
        <w:t>)</w:t>
      </w:r>
      <w:r>
        <w:rPr>
          <w:rFonts w:hAnsi="Cambria Math" w:hint="eastAsia"/>
          <w:color w:val="000000" w:themeColor="text1"/>
        </w:rPr>
        <w:t>。</w:t>
      </w:r>
    </w:p>
    <w:p w14:paraId="5DD99886" w14:textId="77777777" w:rsidR="0035122C" w:rsidRDefault="00000000">
      <w:pPr>
        <w:spacing w:beforeLines="50" w:before="156" w:afterLines="50" w:after="156"/>
        <w:ind w:leftChars="200" w:left="420"/>
        <w:rPr>
          <w:rFonts w:ascii="宋体"/>
          <w:color w:val="000000" w:themeColor="text1"/>
          <w:szCs w:val="20"/>
        </w:rPr>
      </w:pPr>
      <m:oMath>
        <m:sSub>
          <m:sSubPr>
            <m:ctrlPr>
              <w:rPr>
                <w:rFonts w:ascii="Cambria Math" w:hAnsi="Cambria Math"/>
                <w:color w:val="000000" w:themeColor="text1"/>
              </w:rPr>
            </m:ctrlPr>
          </m:sSubPr>
          <m:e>
            <m:r>
              <m:rPr>
                <m:sty m:val="p"/>
              </m:rPr>
              <w:rPr>
                <w:rFonts w:ascii="Cambria Math" w:hAnsi="Cambria Math"/>
                <w:color w:val="000000" w:themeColor="text1"/>
              </w:rPr>
              <m:t>M</m:t>
            </m:r>
          </m:e>
          <m:sub>
            <m:r>
              <m:rPr>
                <m:sty m:val="p"/>
              </m:rPr>
              <w:rPr>
                <w:rFonts w:ascii="Cambria Math" w:hAnsi="Cambria Math"/>
                <w:color w:val="000000" w:themeColor="text1"/>
              </w:rPr>
              <m:t>C</m:t>
            </m:r>
          </m:sub>
        </m:sSub>
      </m:oMath>
      <w:r>
        <w:rPr>
          <w:rFonts w:hAnsi="Cambria Math" w:hint="eastAsia"/>
          <w:color w:val="000000" w:themeColor="text1"/>
        </w:rPr>
        <w:t>:</w:t>
      </w:r>
      <w:r>
        <w:rPr>
          <w:rFonts w:hint="eastAsia"/>
          <w:color w:val="000000" w:themeColor="text1"/>
        </w:rPr>
        <w:t>计算</w:t>
      </w:r>
      <w:r>
        <w:rPr>
          <w:rFonts w:ascii="宋体"/>
          <w:color w:val="000000" w:themeColor="text1"/>
          <w:szCs w:val="20"/>
        </w:rPr>
        <w:t>临界裂纹时采用的总的合矩</w:t>
      </w:r>
      <w:r>
        <w:rPr>
          <w:rFonts w:ascii="宋体" w:hint="eastAsia"/>
          <w:color w:val="000000" w:themeColor="text1"/>
          <w:szCs w:val="20"/>
        </w:rPr>
        <w:t>，</w:t>
      </w:r>
      <w:r>
        <w:rPr>
          <w:rFonts w:hint="eastAsia"/>
          <w:color w:val="000000" w:themeColor="text1"/>
        </w:rPr>
        <w:t>单位为牛顿</w:t>
      </w:r>
      <w:r>
        <w:rPr>
          <w:rFonts w:ascii="宋体" w:hAnsi="宋体" w:cs="宋体" w:hint="eastAsia"/>
          <w:color w:val="000000" w:themeColor="text1"/>
        </w:rPr>
        <w:t>·</w:t>
      </w:r>
      <w:r>
        <w:rPr>
          <w:rFonts w:hint="eastAsia"/>
          <w:color w:val="000000" w:themeColor="text1"/>
        </w:rPr>
        <w:t>米（</w:t>
      </w:r>
      <m:oMath>
        <m:r>
          <w:rPr>
            <w:rFonts w:ascii="Cambria Math" w:hAnsi="Cambria Math"/>
            <w:color w:val="000000" w:themeColor="text1"/>
          </w:rPr>
          <m:t>N∙m</m:t>
        </m:r>
      </m:oMath>
      <w:r>
        <w:rPr>
          <w:rFonts w:hAnsi="Cambria Math" w:hint="eastAsia"/>
          <w:color w:val="000000" w:themeColor="text1"/>
        </w:rPr>
        <w:t>)</w:t>
      </w:r>
      <w:r>
        <w:rPr>
          <w:rFonts w:hAnsi="Cambria Math" w:hint="eastAsia"/>
          <w:color w:val="000000" w:themeColor="text1"/>
        </w:rPr>
        <w:t>。</w:t>
      </w:r>
    </w:p>
    <w:p w14:paraId="7FBD46BC" w14:textId="77777777" w:rsidR="0035122C" w:rsidRDefault="00000000">
      <w:pPr>
        <w:spacing w:beforeLines="50" w:before="156" w:afterLines="50" w:after="156"/>
        <w:ind w:leftChars="200" w:left="420"/>
        <w:rPr>
          <w:rFonts w:ascii="宋体"/>
          <w:color w:val="000000" w:themeColor="text1"/>
          <w:szCs w:val="20"/>
        </w:rPr>
      </w:pPr>
      <m:oMath>
        <m:r>
          <m:rPr>
            <m:sty m:val="p"/>
          </m:rPr>
          <w:rPr>
            <w:rFonts w:ascii="Cambria Math" w:hAnsi="Cambria Math"/>
            <w:color w:val="000000" w:themeColor="text1"/>
          </w:rPr>
          <m:t>n</m:t>
        </m:r>
      </m:oMath>
      <w:r>
        <w:rPr>
          <w:rFonts w:ascii="宋体" w:hint="eastAsia"/>
          <w:color w:val="000000" w:themeColor="text1"/>
          <w:szCs w:val="20"/>
        </w:rPr>
        <w:t>:</w:t>
      </w:r>
      <w:r>
        <w:rPr>
          <w:rFonts w:ascii="宋体"/>
          <w:color w:val="000000" w:themeColor="text1"/>
          <w:szCs w:val="20"/>
        </w:rPr>
        <w:t>实参数</w:t>
      </w:r>
      <w:r>
        <w:rPr>
          <w:rFonts w:hint="eastAsia"/>
          <w:color w:val="000000" w:themeColor="text1"/>
        </w:rPr>
        <w:t>。</w:t>
      </w:r>
    </w:p>
    <w:p w14:paraId="1B4F9661" w14:textId="77777777" w:rsidR="0035122C" w:rsidRDefault="00000000">
      <w:pPr>
        <w:spacing w:beforeLines="50" w:before="156" w:afterLines="50" w:after="156"/>
        <w:ind w:leftChars="200" w:left="420"/>
        <w:rPr>
          <w:color w:val="000000" w:themeColor="text1"/>
        </w:rPr>
      </w:pPr>
      <m:oMath>
        <m:r>
          <m:rPr>
            <m:sty m:val="p"/>
          </m:rPr>
          <w:rPr>
            <w:rFonts w:ascii="Cambria Math" w:hAnsi="Cambria Math"/>
            <w:color w:val="000000" w:themeColor="text1"/>
          </w:rPr>
          <m:t>T</m:t>
        </m:r>
      </m:oMath>
      <w:r>
        <w:rPr>
          <w:color w:val="000000" w:themeColor="text1"/>
          <w:szCs w:val="20"/>
        </w:rPr>
        <w:t xml:space="preserve"> </w:t>
      </w:r>
      <w:r>
        <w:rPr>
          <w:rFonts w:hint="eastAsia"/>
          <w:color w:val="000000" w:themeColor="text1"/>
          <w:szCs w:val="20"/>
        </w:rPr>
        <w:t>:</w:t>
      </w:r>
      <w:r>
        <w:rPr>
          <w:rFonts w:hint="eastAsia"/>
          <w:color w:val="000000" w:themeColor="text1"/>
          <w:szCs w:val="20"/>
        </w:rPr>
        <w:t>材料抗</w:t>
      </w:r>
      <w:r>
        <w:rPr>
          <w:color w:val="000000" w:themeColor="text1"/>
          <w:szCs w:val="20"/>
        </w:rPr>
        <w:t>撕裂模量</w:t>
      </w:r>
      <w:r>
        <w:rPr>
          <w:rFonts w:hint="eastAsia"/>
          <w:color w:val="000000" w:themeColor="text1"/>
          <w:szCs w:val="20"/>
        </w:rPr>
        <w:t>，</w:t>
      </w:r>
      <w:r>
        <w:rPr>
          <w:rFonts w:hint="eastAsia"/>
          <w:color w:val="000000" w:themeColor="text1"/>
        </w:rPr>
        <w:t>单位</w:t>
      </w:r>
      <w:proofErr w:type="gramStart"/>
      <w:r>
        <w:rPr>
          <w:rFonts w:hint="eastAsia"/>
          <w:color w:val="000000" w:themeColor="text1"/>
        </w:rPr>
        <w:t>千焦每立方米</w:t>
      </w:r>
      <w:proofErr w:type="gramEnd"/>
      <w:r>
        <w:rPr>
          <w:rFonts w:hint="eastAsia"/>
          <w:color w:val="000000" w:themeColor="text1"/>
        </w:rPr>
        <w:t>（</w:t>
      </w:r>
      <m:oMath>
        <m:sSup>
          <m:sSupPr>
            <m:ctrlPr>
              <w:rPr>
                <w:rFonts w:ascii="Cambria Math" w:hAnsi="Cambria Math"/>
                <w:color w:val="000000" w:themeColor="text1"/>
              </w:rPr>
            </m:ctrlPr>
          </m:sSupPr>
          <m:e>
            <m:r>
              <m:rPr>
                <m:sty m:val="p"/>
              </m:rPr>
              <w:rPr>
                <w:rFonts w:ascii="Cambria Math" w:hAnsi="Cambria Math"/>
                <w:color w:val="000000" w:themeColor="text1"/>
              </w:rPr>
              <m:t>kJ/m</m:t>
            </m:r>
          </m:e>
          <m:sup>
            <m:r>
              <m:rPr>
                <m:sty m:val="p"/>
              </m:rPr>
              <w:rPr>
                <w:rFonts w:ascii="Cambria Math" w:hAnsi="Cambria Math"/>
                <w:color w:val="000000" w:themeColor="text1"/>
              </w:rPr>
              <m:t>3</m:t>
            </m:r>
          </m:sup>
        </m:sSup>
      </m:oMath>
      <w:r>
        <w:rPr>
          <w:rFonts w:hAnsi="Cambria Math" w:hint="eastAsia"/>
          <w:color w:val="000000" w:themeColor="text1"/>
        </w:rPr>
        <w:t>）</w:t>
      </w:r>
      <w:r>
        <w:rPr>
          <w:rFonts w:ascii="宋体" w:hint="eastAsia"/>
          <w:color w:val="000000" w:themeColor="text1"/>
          <w:szCs w:val="20"/>
        </w:rPr>
        <w:t>。</w:t>
      </w:r>
    </w:p>
    <w:p w14:paraId="5748D949" w14:textId="77777777" w:rsidR="0035122C" w:rsidRDefault="00000000">
      <w:pPr>
        <w:spacing w:beforeLines="50" w:before="156" w:afterLines="50" w:after="156"/>
        <w:ind w:leftChars="200" w:left="420"/>
        <w:rPr>
          <w:color w:val="000000" w:themeColor="text1"/>
        </w:rPr>
      </w:pPr>
      <m:oMath>
        <m:sSub>
          <m:sSubPr>
            <m:ctrlPr>
              <w:rPr>
                <w:rFonts w:ascii="Cambria Math" w:hAnsi="Cambria Math"/>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a</m:t>
            </m:r>
          </m:sub>
        </m:sSub>
      </m:oMath>
      <w:r>
        <w:rPr>
          <w:rFonts w:hint="eastAsia"/>
          <w:color w:val="000000" w:themeColor="text1"/>
          <w:szCs w:val="20"/>
        </w:rPr>
        <w:t>:</w:t>
      </w:r>
      <w:r>
        <w:rPr>
          <w:rFonts w:hint="eastAsia"/>
          <w:color w:val="000000" w:themeColor="text1"/>
          <w:szCs w:val="20"/>
        </w:rPr>
        <w:t>载荷作用下</w:t>
      </w:r>
      <w:r>
        <w:rPr>
          <w:color w:val="000000" w:themeColor="text1"/>
          <w:szCs w:val="20"/>
        </w:rPr>
        <w:t>裂纹撕裂模量</w:t>
      </w:r>
      <w:r>
        <w:rPr>
          <w:rFonts w:hint="eastAsia"/>
          <w:color w:val="000000" w:themeColor="text1"/>
          <w:szCs w:val="20"/>
        </w:rPr>
        <w:t>，</w:t>
      </w:r>
      <w:r>
        <w:rPr>
          <w:rFonts w:hint="eastAsia"/>
          <w:color w:val="000000" w:themeColor="text1"/>
        </w:rPr>
        <w:t>单位</w:t>
      </w:r>
      <w:proofErr w:type="gramStart"/>
      <w:r>
        <w:rPr>
          <w:rFonts w:hint="eastAsia"/>
          <w:color w:val="000000" w:themeColor="text1"/>
        </w:rPr>
        <w:t>千焦每立方米</w:t>
      </w:r>
      <w:proofErr w:type="gramEnd"/>
      <w:r>
        <w:rPr>
          <w:rFonts w:hint="eastAsia"/>
          <w:color w:val="000000" w:themeColor="text1"/>
        </w:rPr>
        <w:t>（</w:t>
      </w:r>
      <m:oMath>
        <m:sSup>
          <m:sSupPr>
            <m:ctrlPr>
              <w:rPr>
                <w:rFonts w:ascii="Cambria Math" w:hAnsi="Cambria Math"/>
                <w:color w:val="000000" w:themeColor="text1"/>
              </w:rPr>
            </m:ctrlPr>
          </m:sSupPr>
          <m:e>
            <m:r>
              <m:rPr>
                <m:sty m:val="p"/>
              </m:rPr>
              <w:rPr>
                <w:rFonts w:ascii="Cambria Math" w:hAnsi="Cambria Math"/>
                <w:color w:val="000000" w:themeColor="text1"/>
              </w:rPr>
              <m:t>kJ/m</m:t>
            </m:r>
          </m:e>
          <m:sup>
            <m:r>
              <m:rPr>
                <m:sty m:val="p"/>
              </m:rPr>
              <w:rPr>
                <w:rFonts w:ascii="Cambria Math" w:hAnsi="Cambria Math"/>
                <w:color w:val="000000" w:themeColor="text1"/>
              </w:rPr>
              <m:t>3</m:t>
            </m:r>
          </m:sup>
        </m:sSup>
      </m:oMath>
      <w:r>
        <w:rPr>
          <w:rFonts w:hAnsi="Cambria Math" w:hint="eastAsia"/>
          <w:color w:val="000000" w:themeColor="text1"/>
        </w:rPr>
        <w:t>）。</w:t>
      </w:r>
      <w:r>
        <w:rPr>
          <w:rFonts w:hint="eastAsia"/>
          <w:color w:val="000000" w:themeColor="text1"/>
          <w:vertAlign w:val="superscript"/>
        </w:rPr>
        <w:t xml:space="preserve"> </w:t>
      </w:r>
      <w:r>
        <w:rPr>
          <w:rFonts w:hint="eastAsia"/>
          <w:color w:val="000000" w:themeColor="text1"/>
        </w:rPr>
        <w:t xml:space="preserve"> </w:t>
      </w:r>
    </w:p>
    <w:p w14:paraId="20C49B64" w14:textId="77777777" w:rsidR="0035122C" w:rsidRDefault="00000000">
      <w:pPr>
        <w:spacing w:beforeLines="50" w:before="156" w:afterLines="50" w:after="156"/>
        <w:ind w:leftChars="200" w:left="420"/>
        <w:jc w:val="left"/>
        <w:rPr>
          <w:color w:val="000000" w:themeColor="text1"/>
        </w:rPr>
      </w:pPr>
      <m:oMath>
        <m:r>
          <m:rPr>
            <m:sty m:val="p"/>
          </m:rPr>
          <w:rPr>
            <w:rFonts w:ascii="Cambria Math" w:hAnsi="Cambria Math"/>
            <w:color w:val="000000" w:themeColor="text1"/>
          </w:rPr>
          <m:t>∆a</m:t>
        </m:r>
      </m:oMath>
      <w:r>
        <w:rPr>
          <w:rFonts w:ascii="宋体" w:hint="eastAsia"/>
          <w:color w:val="000000" w:themeColor="text1"/>
          <w:szCs w:val="20"/>
        </w:rPr>
        <w:t>:</w:t>
      </w:r>
      <w:r>
        <w:rPr>
          <w:color w:val="000000" w:themeColor="text1"/>
          <w:szCs w:val="20"/>
        </w:rPr>
        <w:t>裂纹扩展量</w:t>
      </w:r>
      <w:r>
        <w:rPr>
          <w:rFonts w:hint="eastAsia"/>
          <w:color w:val="000000" w:themeColor="text1"/>
          <w:szCs w:val="20"/>
        </w:rPr>
        <w:t>，</w:t>
      </w:r>
      <w:r>
        <w:rPr>
          <w:rFonts w:hint="eastAsia"/>
          <w:color w:val="000000" w:themeColor="text1"/>
        </w:rPr>
        <w:t>单位为</w:t>
      </w:r>
      <w:r>
        <w:rPr>
          <w:rFonts w:hint="eastAsia"/>
          <w:color w:val="000000" w:themeColor="text1"/>
        </w:rPr>
        <w:t xml:space="preserve"> </w:t>
      </w:r>
      <m:oMath>
        <m:r>
          <w:rPr>
            <w:rFonts w:ascii="Cambria Math" w:hAnsi="Cambria Math"/>
            <w:color w:val="000000" w:themeColor="text1"/>
          </w:rPr>
          <m:t>m</m:t>
        </m:r>
      </m:oMath>
      <w:r>
        <w:rPr>
          <w:rFonts w:ascii="宋体" w:hint="eastAsia"/>
          <w:color w:val="000000" w:themeColor="text1"/>
          <w:szCs w:val="20"/>
        </w:rPr>
        <w:t>。</w:t>
      </w:r>
    </w:p>
    <w:p w14:paraId="318A04F3" w14:textId="77777777" w:rsidR="0035122C" w:rsidRDefault="00000000">
      <w:pPr>
        <w:spacing w:beforeLines="50" w:before="156" w:afterLines="50" w:after="156"/>
        <w:ind w:leftChars="200" w:left="420"/>
        <w:jc w:val="left"/>
      </w:pPr>
      <m:oMath>
        <m:r>
          <m:rPr>
            <m:sty m:val="p"/>
          </m:rPr>
          <w:rPr>
            <w:rFonts w:ascii="Cambria Math" w:hAnsi="Cambria Math"/>
            <w:color w:val="000000" w:themeColor="text1"/>
          </w:rPr>
          <m:t>δ</m:t>
        </m:r>
      </m:oMath>
      <w:r>
        <w:rPr>
          <w:rFonts w:hint="eastAsia"/>
          <w:color w:val="000000" w:themeColor="text1"/>
        </w:rPr>
        <w:t>:</w:t>
      </w:r>
      <w:r>
        <w:rPr>
          <w:rFonts w:hint="eastAsia"/>
          <w:color w:val="000000" w:themeColor="text1"/>
        </w:rPr>
        <w:t>裂纹张开位移，单位为</w:t>
      </w:r>
      <m:oMath>
        <m:r>
          <w:rPr>
            <w:rFonts w:ascii="Cambria Math" w:hAnsi="Cambria Math"/>
            <w:color w:val="000000" w:themeColor="text1"/>
          </w:rPr>
          <m:t>m</m:t>
        </m:r>
      </m:oMath>
      <w:r>
        <w:rPr>
          <w:rFonts w:ascii="宋体" w:hint="eastAsia"/>
          <w:color w:val="000000" w:themeColor="text1"/>
          <w:szCs w:val="20"/>
        </w:rPr>
        <w:t>。</w:t>
      </w:r>
    </w:p>
    <w:p w14:paraId="16ECABE8" w14:textId="77777777" w:rsidR="0035122C" w:rsidRDefault="00000000">
      <w:pPr>
        <w:pStyle w:val="a6"/>
        <w:spacing w:before="312" w:after="312"/>
        <w:outlineLvl w:val="0"/>
        <w:rPr>
          <w:color w:val="000000" w:themeColor="text1"/>
        </w:rPr>
      </w:pPr>
      <w:bookmarkStart w:id="168" w:name="_Toc456595738"/>
      <w:bookmarkStart w:id="169" w:name="_Toc449078879"/>
      <w:bookmarkStart w:id="170" w:name="_Toc15766"/>
      <w:bookmarkStart w:id="171" w:name="_Toc3772"/>
      <w:bookmarkStart w:id="172" w:name="_Toc459726821"/>
      <w:bookmarkStart w:id="173" w:name="_Toc456597172"/>
      <w:bookmarkStart w:id="174" w:name="_Toc1856"/>
      <w:bookmarkStart w:id="175" w:name="_Toc8938"/>
      <w:bookmarkStart w:id="176" w:name="_Toc2501"/>
      <w:bookmarkStart w:id="177" w:name="_Toc456596050"/>
      <w:bookmarkStart w:id="178" w:name="_Toc32290"/>
      <w:bookmarkStart w:id="179" w:name="_Toc466472426"/>
      <w:bookmarkStart w:id="180" w:name="_Toc14894"/>
      <w:bookmarkEnd w:id="168"/>
      <w:r>
        <w:rPr>
          <w:rFonts w:hint="eastAsia"/>
          <w:color w:val="000000" w:themeColor="text1"/>
        </w:rPr>
        <w:lastRenderedPageBreak/>
        <w:t>应用对象总体要求</w:t>
      </w:r>
      <w:bookmarkEnd w:id="169"/>
      <w:bookmarkEnd w:id="170"/>
      <w:bookmarkEnd w:id="171"/>
      <w:bookmarkEnd w:id="172"/>
      <w:bookmarkEnd w:id="173"/>
      <w:bookmarkEnd w:id="174"/>
      <w:bookmarkEnd w:id="175"/>
      <w:bookmarkEnd w:id="176"/>
      <w:bookmarkEnd w:id="177"/>
      <w:bookmarkEnd w:id="178"/>
      <w:bookmarkEnd w:id="179"/>
      <w:bookmarkEnd w:id="180"/>
    </w:p>
    <w:p w14:paraId="108B9DA7" w14:textId="77777777" w:rsidR="0035122C" w:rsidRDefault="00000000">
      <w:pPr>
        <w:pStyle w:val="affffffff0"/>
        <w:tabs>
          <w:tab w:val="center" w:pos="4201"/>
          <w:tab w:val="right" w:leader="dot" w:pos="9298"/>
        </w:tabs>
        <w:ind w:firstLine="420"/>
        <w:rPr>
          <w:color w:val="000000" w:themeColor="text1"/>
        </w:rPr>
      </w:pPr>
      <w:bookmarkStart w:id="181" w:name="_Toc449078880"/>
      <w:proofErr w:type="gramStart"/>
      <w:r>
        <w:rPr>
          <w:rFonts w:hint="eastAsia"/>
          <w:color w:val="000000" w:themeColor="text1"/>
        </w:rPr>
        <w:t>破前漏</w:t>
      </w:r>
      <w:proofErr w:type="gramEnd"/>
      <w:r>
        <w:rPr>
          <w:rFonts w:hint="eastAsia"/>
          <w:color w:val="000000" w:themeColor="text1"/>
        </w:rPr>
        <w:t>技术的应用对象应该是整个管道系统或者锚固点之间的一段高能管道，需要满足以下要求</w:t>
      </w:r>
      <w:r>
        <w:rPr>
          <w:rFonts w:cs="TimesNewRomanPSMT"/>
          <w:color w:val="000000" w:themeColor="text1"/>
          <w:vertAlign w:val="superscript"/>
        </w:rPr>
        <w:t>[</w:t>
      </w:r>
      <w:r>
        <w:rPr>
          <w:rFonts w:cs="TimesNewRomanPSMT" w:hint="eastAsia"/>
          <w:color w:val="000000" w:themeColor="text1"/>
          <w:vertAlign w:val="superscript"/>
        </w:rPr>
        <w:t>1</w:t>
      </w:r>
      <w:r>
        <w:rPr>
          <w:rFonts w:cs="TimesNewRomanPSMT"/>
          <w:color w:val="000000" w:themeColor="text1"/>
          <w:vertAlign w:val="superscript"/>
        </w:rPr>
        <w:t>][</w:t>
      </w:r>
      <w:r>
        <w:rPr>
          <w:rFonts w:cs="TimesNewRomanPSMT" w:hint="eastAsia"/>
          <w:color w:val="000000" w:themeColor="text1"/>
          <w:vertAlign w:val="superscript"/>
        </w:rPr>
        <w:t>2</w:t>
      </w:r>
      <w:r>
        <w:rPr>
          <w:rFonts w:cs="TimesNewRomanPSMT"/>
          <w:color w:val="000000" w:themeColor="text1"/>
          <w:vertAlign w:val="superscript"/>
        </w:rPr>
        <w:t>]</w:t>
      </w:r>
      <w:r>
        <w:rPr>
          <w:rFonts w:hint="eastAsia"/>
          <w:color w:val="000000" w:themeColor="text1"/>
        </w:rPr>
        <w:t>：</w:t>
      </w:r>
    </w:p>
    <w:p w14:paraId="572BD640" w14:textId="77777777" w:rsidR="0035122C" w:rsidRDefault="00000000">
      <w:pPr>
        <w:pStyle w:val="af2"/>
        <w:numPr>
          <w:ilvl w:val="0"/>
          <w:numId w:val="28"/>
        </w:numPr>
        <w:rPr>
          <w:color w:val="000000" w:themeColor="text1"/>
        </w:rPr>
      </w:pPr>
      <w:r>
        <w:rPr>
          <w:rFonts w:hint="eastAsia"/>
          <w:color w:val="000000" w:themeColor="text1"/>
        </w:rPr>
        <w:t>管道系统应该有高质量的设计和在役检查要求（满足或等同于规范1级或2级设计和在役检查要求），在管道系统运行温度范围内，管道对脆性断裂不敏感；</w:t>
      </w:r>
    </w:p>
    <w:p w14:paraId="47C73323" w14:textId="77777777" w:rsidR="0035122C" w:rsidRDefault="00000000">
      <w:pPr>
        <w:pStyle w:val="af2"/>
        <w:numPr>
          <w:ilvl w:val="0"/>
          <w:numId w:val="28"/>
        </w:numPr>
        <w:rPr>
          <w:color w:val="000000" w:themeColor="text1"/>
        </w:rPr>
      </w:pPr>
      <w:r>
        <w:rPr>
          <w:rFonts w:hint="eastAsia"/>
          <w:color w:val="000000" w:themeColor="text1"/>
        </w:rPr>
        <w:t>管道系统设计应充分考虑引起管道失效的潜在因素（如腐蚀等）影响，若运行经验表明，这些潜在因素会导致管道的失效，则不能应用</w:t>
      </w:r>
      <w:proofErr w:type="gramStart"/>
      <w:r>
        <w:rPr>
          <w:rFonts w:hint="eastAsia"/>
          <w:color w:val="000000" w:themeColor="text1"/>
        </w:rPr>
        <w:t>破前漏</w:t>
      </w:r>
      <w:proofErr w:type="gramEnd"/>
      <w:r>
        <w:rPr>
          <w:rFonts w:hint="eastAsia"/>
          <w:color w:val="000000" w:themeColor="text1"/>
        </w:rPr>
        <w:t>技术；</w:t>
      </w:r>
    </w:p>
    <w:p w14:paraId="4001900B" w14:textId="77777777" w:rsidR="0035122C" w:rsidRDefault="00000000">
      <w:pPr>
        <w:pStyle w:val="af2"/>
        <w:numPr>
          <w:ilvl w:val="0"/>
          <w:numId w:val="28"/>
        </w:numPr>
        <w:rPr>
          <w:color w:val="000000" w:themeColor="text1"/>
        </w:rPr>
      </w:pPr>
      <w:r>
        <w:rPr>
          <w:rFonts w:hint="eastAsia"/>
          <w:color w:val="000000" w:themeColor="text1"/>
        </w:rPr>
        <w:t>管道系统对应的泄漏监测系统满足冗余性、可靠性和灵敏性的要求；</w:t>
      </w:r>
    </w:p>
    <w:p w14:paraId="16FFD708" w14:textId="77777777" w:rsidR="0035122C" w:rsidRDefault="00000000">
      <w:pPr>
        <w:pStyle w:val="af2"/>
        <w:numPr>
          <w:ilvl w:val="0"/>
          <w:numId w:val="28"/>
        </w:numPr>
        <w:rPr>
          <w:color w:val="000000" w:themeColor="text1"/>
        </w:rPr>
      </w:pPr>
      <w:proofErr w:type="gramStart"/>
      <w:r>
        <w:rPr>
          <w:rFonts w:hint="eastAsia"/>
          <w:color w:val="000000" w:themeColor="text1"/>
        </w:rPr>
        <w:t>破前漏分析</w:t>
      </w:r>
      <w:proofErr w:type="gramEnd"/>
      <w:r>
        <w:rPr>
          <w:rFonts w:hint="eastAsia"/>
          <w:color w:val="000000" w:themeColor="text1"/>
        </w:rPr>
        <w:t>计算方法和计算工具可靠，分析中使用的模型、性能数据应与核电厂的实际情况相符；</w:t>
      </w:r>
    </w:p>
    <w:p w14:paraId="6FE909FF" w14:textId="77777777" w:rsidR="0035122C" w:rsidRDefault="00000000">
      <w:pPr>
        <w:pStyle w:val="af2"/>
        <w:numPr>
          <w:ilvl w:val="0"/>
          <w:numId w:val="0"/>
        </w:numPr>
        <w:rPr>
          <w:color w:val="FF0000"/>
        </w:rPr>
      </w:pPr>
      <w:r>
        <w:rPr>
          <w:rFonts w:hint="eastAsia"/>
        </w:rPr>
        <w:t xml:space="preserve">   满足</w:t>
      </w:r>
      <w:proofErr w:type="gramStart"/>
      <w:r>
        <w:rPr>
          <w:rFonts w:hint="eastAsia"/>
        </w:rPr>
        <w:t>破前漏</w:t>
      </w:r>
      <w:proofErr w:type="gramEnd"/>
      <w:r>
        <w:rPr>
          <w:rFonts w:hint="eastAsia"/>
        </w:rPr>
        <w:t>准则的管道系统可以排除管道双端剪切断裂导致的动态效应。</w:t>
      </w:r>
    </w:p>
    <w:p w14:paraId="5A316F66" w14:textId="77777777" w:rsidR="0035122C" w:rsidRDefault="00000000">
      <w:pPr>
        <w:pStyle w:val="a6"/>
        <w:spacing w:before="312" w:after="312"/>
        <w:outlineLvl w:val="0"/>
        <w:rPr>
          <w:color w:val="000000" w:themeColor="text1"/>
        </w:rPr>
      </w:pPr>
      <w:bookmarkStart w:id="182" w:name="_Toc2149"/>
      <w:bookmarkStart w:id="183" w:name="_Toc28379"/>
      <w:bookmarkStart w:id="184" w:name="_Toc10268"/>
      <w:bookmarkStart w:id="185" w:name="_Toc4974"/>
      <w:bookmarkStart w:id="186" w:name="_Toc13382"/>
      <w:bookmarkStart w:id="187" w:name="_Toc9679"/>
      <w:bookmarkStart w:id="188" w:name="_Toc3439"/>
      <w:r>
        <w:rPr>
          <w:rFonts w:hint="eastAsia"/>
          <w:color w:val="000000" w:themeColor="text1"/>
        </w:rPr>
        <w:t>分</w:t>
      </w:r>
      <w:bookmarkStart w:id="189" w:name="_Toc456596051"/>
      <w:bookmarkStart w:id="190" w:name="_Toc466472427"/>
      <w:bookmarkStart w:id="191" w:name="_Toc459726822"/>
      <w:bookmarkStart w:id="192" w:name="_Toc456597173"/>
      <w:r>
        <w:rPr>
          <w:rFonts w:hint="eastAsia"/>
          <w:color w:val="000000" w:themeColor="text1"/>
        </w:rPr>
        <w:t>析</w:t>
      </w:r>
      <w:bookmarkEnd w:id="181"/>
      <w:r>
        <w:rPr>
          <w:rFonts w:hint="eastAsia"/>
          <w:color w:val="000000" w:themeColor="text1"/>
        </w:rPr>
        <w:t>方法</w:t>
      </w:r>
      <w:bookmarkEnd w:id="182"/>
      <w:bookmarkEnd w:id="183"/>
      <w:bookmarkEnd w:id="184"/>
      <w:bookmarkEnd w:id="185"/>
      <w:bookmarkEnd w:id="186"/>
      <w:bookmarkEnd w:id="187"/>
      <w:bookmarkEnd w:id="188"/>
      <w:bookmarkEnd w:id="189"/>
      <w:bookmarkEnd w:id="190"/>
      <w:bookmarkEnd w:id="191"/>
      <w:bookmarkEnd w:id="192"/>
    </w:p>
    <w:p w14:paraId="358B8E52" w14:textId="77777777" w:rsidR="0035122C" w:rsidRDefault="00000000">
      <w:pPr>
        <w:pStyle w:val="a7"/>
        <w:spacing w:before="156" w:after="156"/>
        <w:outlineLvl w:val="1"/>
      </w:pPr>
      <w:bookmarkStart w:id="193" w:name="_Toc25574"/>
      <w:bookmarkStart w:id="194" w:name="_Toc11087"/>
      <w:bookmarkStart w:id="195" w:name="_Toc19042"/>
      <w:bookmarkStart w:id="196" w:name="_Toc16317"/>
      <w:bookmarkStart w:id="197" w:name="_Toc7586"/>
      <w:bookmarkStart w:id="198" w:name="_Toc4976"/>
      <w:bookmarkStart w:id="199" w:name="_Toc459726823"/>
      <w:bookmarkStart w:id="200" w:name="_Toc466472428"/>
      <w:bookmarkStart w:id="201" w:name="_Toc449078881"/>
      <w:r>
        <w:rPr>
          <w:rFonts w:hint="eastAsia"/>
          <w:color w:val="000000" w:themeColor="text1"/>
        </w:rPr>
        <w:t>分析流程</w:t>
      </w:r>
      <w:bookmarkEnd w:id="193"/>
      <w:bookmarkEnd w:id="194"/>
      <w:bookmarkEnd w:id="195"/>
      <w:bookmarkEnd w:id="196"/>
      <w:bookmarkEnd w:id="197"/>
      <w:bookmarkEnd w:id="198"/>
      <w:bookmarkEnd w:id="199"/>
      <w:bookmarkEnd w:id="200"/>
    </w:p>
    <w:p w14:paraId="45DFB9B4" w14:textId="77777777" w:rsidR="0035122C" w:rsidRDefault="00000000">
      <w:pPr>
        <w:pStyle w:val="affffffff0"/>
        <w:tabs>
          <w:tab w:val="center" w:pos="4201"/>
          <w:tab w:val="right" w:leader="dot" w:pos="9298"/>
        </w:tabs>
        <w:ind w:firstLine="420"/>
      </w:pPr>
      <w:proofErr w:type="gramStart"/>
      <w:r>
        <w:rPr>
          <w:rFonts w:hint="eastAsia"/>
        </w:rPr>
        <w:t>破前漏分析</w:t>
      </w:r>
      <w:proofErr w:type="gramEnd"/>
      <w:r>
        <w:rPr>
          <w:rFonts w:hint="eastAsia"/>
        </w:rPr>
        <w:t>的流程如图1所示。</w:t>
      </w:r>
    </w:p>
    <w:p w14:paraId="32E40708" w14:textId="77777777" w:rsidR="0035122C" w:rsidRDefault="00000000">
      <w:pPr>
        <w:pStyle w:val="affffffff0"/>
        <w:tabs>
          <w:tab w:val="center" w:pos="4201"/>
          <w:tab w:val="right" w:leader="dot" w:pos="9298"/>
        </w:tabs>
        <w:spacing w:line="360" w:lineRule="auto"/>
        <w:ind w:firstLineChars="0" w:firstLine="0"/>
        <w:jc w:val="center"/>
      </w:pPr>
      <w:r>
        <w:rPr>
          <w:noProof/>
        </w:rPr>
        <w:drawing>
          <wp:inline distT="0" distB="0" distL="114300" distR="114300" wp14:anchorId="5BEA2422" wp14:editId="407901C5">
            <wp:extent cx="5269865" cy="3262630"/>
            <wp:effectExtent l="0" t="0" r="635" b="1270"/>
            <wp:docPr id="20"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29"/>
                    <pic:cNvPicPr>
                      <a:picLocks noChangeAspect="1"/>
                    </pic:cNvPicPr>
                  </pic:nvPicPr>
                  <pic:blipFill>
                    <a:blip r:embed="rId17" cstate="print"/>
                    <a:stretch>
                      <a:fillRect/>
                    </a:stretch>
                  </pic:blipFill>
                  <pic:spPr>
                    <a:xfrm>
                      <a:off x="0" y="0"/>
                      <a:ext cx="5269865" cy="3262630"/>
                    </a:xfrm>
                    <a:prstGeom prst="rect">
                      <a:avLst/>
                    </a:prstGeom>
                    <a:noFill/>
                    <a:ln>
                      <a:noFill/>
                    </a:ln>
                  </pic:spPr>
                </pic:pic>
              </a:graphicData>
            </a:graphic>
          </wp:inline>
        </w:drawing>
      </w:r>
    </w:p>
    <w:p w14:paraId="70EE932C" w14:textId="77777777" w:rsidR="0035122C" w:rsidRDefault="00000000">
      <w:pPr>
        <w:pStyle w:val="affffffff0"/>
        <w:tabs>
          <w:tab w:val="center" w:pos="4201"/>
          <w:tab w:val="right" w:leader="dot" w:pos="9298"/>
        </w:tabs>
        <w:spacing w:line="360" w:lineRule="auto"/>
        <w:ind w:firstLineChars="0" w:firstLine="0"/>
        <w:jc w:val="center"/>
      </w:pPr>
      <w:r>
        <w:rPr>
          <w:rFonts w:hint="eastAsia"/>
        </w:rPr>
        <w:t>图1：</w:t>
      </w:r>
      <w:proofErr w:type="gramStart"/>
      <w:r>
        <w:rPr>
          <w:rFonts w:hint="eastAsia"/>
        </w:rPr>
        <w:t>破前漏分析</w:t>
      </w:r>
      <w:proofErr w:type="gramEnd"/>
      <w:r>
        <w:rPr>
          <w:rFonts w:hint="eastAsia"/>
        </w:rPr>
        <w:t>流程</w:t>
      </w:r>
    </w:p>
    <w:p w14:paraId="0B90F3F3" w14:textId="77777777" w:rsidR="0035122C" w:rsidRDefault="00000000">
      <w:pPr>
        <w:pStyle w:val="a7"/>
        <w:spacing w:before="156" w:after="156"/>
        <w:outlineLvl w:val="1"/>
      </w:pPr>
      <w:bookmarkStart w:id="202" w:name="_Toc459726824"/>
      <w:bookmarkStart w:id="203" w:name="_Toc456597174"/>
      <w:bookmarkStart w:id="204" w:name="_Toc466472429"/>
      <w:bookmarkStart w:id="205" w:name="_Toc18154"/>
      <w:bookmarkStart w:id="206" w:name="_Toc31149"/>
      <w:bookmarkStart w:id="207" w:name="_Toc206"/>
      <w:bookmarkStart w:id="208" w:name="_Toc10263"/>
      <w:bookmarkStart w:id="209" w:name="_Toc14311"/>
      <w:bookmarkStart w:id="210" w:name="_Toc456596052"/>
      <w:bookmarkStart w:id="211" w:name="_Toc32207"/>
      <w:r>
        <w:rPr>
          <w:rFonts w:hint="eastAsia"/>
        </w:rPr>
        <w:t>管道系统评估</w:t>
      </w:r>
      <w:bookmarkEnd w:id="201"/>
      <w:bookmarkEnd w:id="202"/>
      <w:bookmarkEnd w:id="203"/>
      <w:bookmarkEnd w:id="204"/>
      <w:bookmarkEnd w:id="205"/>
      <w:bookmarkEnd w:id="206"/>
      <w:bookmarkEnd w:id="207"/>
      <w:bookmarkEnd w:id="208"/>
      <w:bookmarkEnd w:id="209"/>
      <w:bookmarkEnd w:id="210"/>
      <w:bookmarkEnd w:id="211"/>
    </w:p>
    <w:p w14:paraId="52EB7995" w14:textId="77777777" w:rsidR="0035122C" w:rsidRDefault="00000000">
      <w:pPr>
        <w:pStyle w:val="a8"/>
        <w:spacing w:before="156" w:after="156"/>
        <w:outlineLvl w:val="2"/>
      </w:pPr>
      <w:bookmarkStart w:id="212" w:name="_Toc14494"/>
      <w:bookmarkStart w:id="213" w:name="_Toc18377"/>
      <w:bookmarkStart w:id="214" w:name="_Toc27458"/>
      <w:bookmarkStart w:id="215" w:name="_Toc23728"/>
      <w:bookmarkStart w:id="216" w:name="_Toc4988"/>
      <w:bookmarkStart w:id="217" w:name="_Toc24311"/>
      <w:bookmarkStart w:id="218" w:name="_Toc5082"/>
      <w:bookmarkStart w:id="219" w:name="_Toc456596053"/>
      <w:bookmarkStart w:id="220" w:name="_Toc466472430"/>
      <w:bookmarkStart w:id="221" w:name="_Toc456597175"/>
      <w:bookmarkStart w:id="222" w:name="_Toc459726825"/>
      <w:r>
        <w:rPr>
          <w:rFonts w:hint="eastAsia"/>
        </w:rPr>
        <w:t>评估内容</w:t>
      </w:r>
      <w:bookmarkEnd w:id="212"/>
      <w:bookmarkEnd w:id="213"/>
      <w:bookmarkEnd w:id="214"/>
      <w:bookmarkEnd w:id="215"/>
      <w:bookmarkEnd w:id="216"/>
      <w:bookmarkEnd w:id="217"/>
      <w:bookmarkEnd w:id="218"/>
    </w:p>
    <w:p w14:paraId="2EA42DD5" w14:textId="77777777" w:rsidR="0035122C" w:rsidRDefault="00000000">
      <w:pPr>
        <w:pStyle w:val="affffffff0"/>
        <w:tabs>
          <w:tab w:val="center" w:pos="4201"/>
          <w:tab w:val="right" w:leader="dot" w:pos="9298"/>
        </w:tabs>
        <w:ind w:firstLine="420"/>
        <w:rPr>
          <w:szCs w:val="21"/>
        </w:rPr>
      </w:pPr>
      <w:r>
        <w:rPr>
          <w:rFonts w:hint="eastAsia"/>
          <w:szCs w:val="21"/>
        </w:rPr>
        <w:t>对于应用</w:t>
      </w:r>
      <w:proofErr w:type="gramStart"/>
      <w:r>
        <w:rPr>
          <w:rFonts w:hint="eastAsia"/>
          <w:szCs w:val="21"/>
        </w:rPr>
        <w:t>破前漏</w:t>
      </w:r>
      <w:proofErr w:type="gramEnd"/>
      <w:r>
        <w:rPr>
          <w:rFonts w:hint="eastAsia"/>
          <w:szCs w:val="21"/>
        </w:rPr>
        <w:t>技术的目标管道系统，需要确保腐蚀/侵蚀、疲劳、水锤/汽锤、应力腐蚀、蠕变、以及其它因素（火灾、重物跌落等间接因素）对管道系统完整性的影响可接受，不会成为制约管道系统应用</w:t>
      </w:r>
      <w:proofErr w:type="gramStart"/>
      <w:r>
        <w:rPr>
          <w:rFonts w:hint="eastAsia"/>
          <w:szCs w:val="21"/>
        </w:rPr>
        <w:t>破前漏</w:t>
      </w:r>
      <w:proofErr w:type="gramEnd"/>
      <w:r>
        <w:rPr>
          <w:rFonts w:hint="eastAsia"/>
          <w:szCs w:val="21"/>
        </w:rPr>
        <w:t>技术的因素。</w:t>
      </w:r>
    </w:p>
    <w:p w14:paraId="6B7F2303" w14:textId="77777777" w:rsidR="0035122C" w:rsidRDefault="00000000">
      <w:pPr>
        <w:pStyle w:val="a8"/>
        <w:spacing w:before="156" w:after="156"/>
        <w:outlineLvl w:val="2"/>
      </w:pPr>
      <w:bookmarkStart w:id="223" w:name="_Toc32025"/>
      <w:bookmarkStart w:id="224" w:name="_Toc10914"/>
      <w:bookmarkStart w:id="225" w:name="_Toc5053"/>
      <w:bookmarkStart w:id="226" w:name="_Toc17016"/>
      <w:bookmarkStart w:id="227" w:name="_Toc11488"/>
      <w:bookmarkStart w:id="228" w:name="_Toc24905"/>
      <w:bookmarkStart w:id="229" w:name="_Toc14657"/>
      <w:r>
        <w:rPr>
          <w:rFonts w:hint="eastAsia"/>
        </w:rPr>
        <w:lastRenderedPageBreak/>
        <w:t>侵蚀/腐蚀</w:t>
      </w:r>
      <w:bookmarkEnd w:id="219"/>
      <w:bookmarkEnd w:id="220"/>
      <w:bookmarkEnd w:id="221"/>
      <w:bookmarkEnd w:id="222"/>
      <w:bookmarkEnd w:id="223"/>
      <w:bookmarkEnd w:id="224"/>
      <w:bookmarkEnd w:id="225"/>
      <w:bookmarkEnd w:id="226"/>
      <w:bookmarkEnd w:id="227"/>
      <w:bookmarkEnd w:id="228"/>
      <w:bookmarkEnd w:id="229"/>
    </w:p>
    <w:p w14:paraId="076F13BE" w14:textId="77777777" w:rsidR="0035122C" w:rsidRDefault="00000000">
      <w:pPr>
        <w:pStyle w:val="affffffffff7"/>
        <w:spacing w:before="156" w:after="156"/>
        <w:ind w:firstLineChars="200" w:firstLine="420"/>
      </w:pPr>
      <w:bookmarkStart w:id="230" w:name="_Toc1477"/>
      <w:bookmarkStart w:id="231" w:name="_Toc18273"/>
      <w:bookmarkStart w:id="232" w:name="_Toc10986"/>
      <w:bookmarkStart w:id="233" w:name="_Toc23979"/>
      <w:bookmarkStart w:id="234" w:name="_Toc28568"/>
      <w:r>
        <w:rPr>
          <w:rFonts w:hint="eastAsia"/>
        </w:rPr>
        <w:t>恶劣的水化学条件和管道流动状态容易导致管道出现侵蚀</w:t>
      </w:r>
      <w:r>
        <w:rPr>
          <w:rFonts w:hint="eastAsia"/>
        </w:rPr>
        <w:t>/</w:t>
      </w:r>
      <w:r>
        <w:rPr>
          <w:rFonts w:hint="eastAsia"/>
        </w:rPr>
        <w:t>腐蚀现象。可以通过如下措施论证侵蚀</w:t>
      </w:r>
      <w:r>
        <w:rPr>
          <w:rFonts w:hint="eastAsia"/>
        </w:rPr>
        <w:t>/</w:t>
      </w:r>
      <w:r>
        <w:rPr>
          <w:rFonts w:hint="eastAsia"/>
        </w:rPr>
        <w:t>腐蚀不是制约管线应用</w:t>
      </w:r>
      <w:proofErr w:type="gramStart"/>
      <w:r>
        <w:rPr>
          <w:rFonts w:hint="eastAsia"/>
        </w:rPr>
        <w:t>破前漏</w:t>
      </w:r>
      <w:proofErr w:type="gramEnd"/>
      <w:r>
        <w:rPr>
          <w:rFonts w:hint="eastAsia"/>
        </w:rPr>
        <w:t>技术的因素：</w:t>
      </w:r>
    </w:p>
    <w:p w14:paraId="4B5517FF" w14:textId="77777777" w:rsidR="0035122C" w:rsidRDefault="00000000">
      <w:pPr>
        <w:pStyle w:val="af2"/>
        <w:numPr>
          <w:ilvl w:val="0"/>
          <w:numId w:val="29"/>
        </w:numPr>
        <w:ind w:leftChars="200" w:left="420" w:firstLine="0"/>
        <w:rPr>
          <w:rStyle w:val="fontstyle01"/>
          <w:rFonts w:hint="default"/>
          <w:sz w:val="21"/>
          <w:szCs w:val="21"/>
        </w:rPr>
      </w:pPr>
      <w:r>
        <w:rPr>
          <w:rStyle w:val="fontstyle01"/>
          <w:rFonts w:hint="default"/>
          <w:sz w:val="21"/>
          <w:szCs w:val="21"/>
        </w:rPr>
        <w:t>通过合理的系统设计避免管道系统出现不利的流动状态、恶劣的水化学成分；</w:t>
      </w:r>
    </w:p>
    <w:p w14:paraId="1A865F6A" w14:textId="77777777" w:rsidR="0035122C" w:rsidRDefault="00000000">
      <w:pPr>
        <w:pStyle w:val="af2"/>
        <w:numPr>
          <w:ilvl w:val="0"/>
          <w:numId w:val="29"/>
        </w:numPr>
        <w:ind w:leftChars="200" w:left="420" w:firstLine="0"/>
        <w:rPr>
          <w:rStyle w:val="fontstyle01"/>
          <w:rFonts w:hint="default"/>
          <w:sz w:val="21"/>
          <w:szCs w:val="21"/>
        </w:rPr>
      </w:pPr>
      <w:r>
        <w:rPr>
          <w:rStyle w:val="fontstyle01"/>
          <w:rFonts w:hint="default"/>
          <w:sz w:val="21"/>
          <w:szCs w:val="21"/>
        </w:rPr>
        <w:t>通过对弯管和其它部件处实测壁厚或者减薄评估，以确保满足规范对最小壁厚的要求；</w:t>
      </w:r>
    </w:p>
    <w:p w14:paraId="30072DD1" w14:textId="77777777" w:rsidR="0035122C" w:rsidRDefault="00000000">
      <w:pPr>
        <w:pStyle w:val="af2"/>
        <w:numPr>
          <w:ilvl w:val="0"/>
          <w:numId w:val="29"/>
        </w:numPr>
        <w:ind w:leftChars="200" w:left="420" w:firstLine="0"/>
        <w:rPr>
          <w:rStyle w:val="fontstyle01"/>
          <w:rFonts w:hint="default"/>
          <w:sz w:val="21"/>
          <w:szCs w:val="21"/>
        </w:rPr>
      </w:pPr>
      <w:r>
        <w:rPr>
          <w:rStyle w:val="fontstyle01"/>
          <w:rFonts w:hint="default"/>
          <w:sz w:val="21"/>
          <w:szCs w:val="21"/>
        </w:rPr>
        <w:t>依据同类管道系统的工程经验证明其有良好的抵抗侵蚀/腐蚀能力。</w:t>
      </w:r>
      <w:bookmarkEnd w:id="230"/>
      <w:bookmarkEnd w:id="231"/>
      <w:bookmarkEnd w:id="232"/>
      <w:bookmarkEnd w:id="233"/>
      <w:bookmarkEnd w:id="234"/>
    </w:p>
    <w:p w14:paraId="1E756945" w14:textId="77777777" w:rsidR="0035122C" w:rsidRDefault="00000000">
      <w:pPr>
        <w:pStyle w:val="a8"/>
        <w:spacing w:before="156" w:after="156"/>
        <w:outlineLvl w:val="2"/>
      </w:pPr>
      <w:bookmarkStart w:id="235" w:name="_Toc10941"/>
      <w:bookmarkStart w:id="236" w:name="_Toc10365"/>
      <w:bookmarkStart w:id="237" w:name="_Toc4484"/>
      <w:bookmarkStart w:id="238" w:name="_Toc459726826"/>
      <w:bookmarkStart w:id="239" w:name="_Toc8714"/>
      <w:bookmarkStart w:id="240" w:name="_Toc9357"/>
      <w:bookmarkStart w:id="241" w:name="_Toc456597176"/>
      <w:bookmarkStart w:id="242" w:name="_Toc6178"/>
      <w:bookmarkStart w:id="243" w:name="_Toc466472431"/>
      <w:bookmarkStart w:id="244" w:name="_Toc25634"/>
      <w:bookmarkStart w:id="245" w:name="_Toc456596054"/>
      <w:r>
        <w:rPr>
          <w:rFonts w:hint="eastAsia"/>
        </w:rPr>
        <w:t>疲劳</w:t>
      </w:r>
      <w:bookmarkEnd w:id="235"/>
      <w:bookmarkEnd w:id="236"/>
      <w:bookmarkEnd w:id="237"/>
      <w:bookmarkEnd w:id="238"/>
      <w:bookmarkEnd w:id="239"/>
      <w:bookmarkEnd w:id="240"/>
      <w:bookmarkEnd w:id="241"/>
      <w:bookmarkEnd w:id="242"/>
      <w:bookmarkEnd w:id="243"/>
      <w:bookmarkEnd w:id="244"/>
      <w:bookmarkEnd w:id="245"/>
    </w:p>
    <w:p w14:paraId="19543457" w14:textId="77777777" w:rsidR="0035122C" w:rsidRDefault="00000000">
      <w:pPr>
        <w:pStyle w:val="af2"/>
        <w:numPr>
          <w:ilvl w:val="255"/>
          <w:numId w:val="0"/>
        </w:numPr>
        <w:ind w:left="426"/>
        <w:rPr>
          <w:rStyle w:val="fontstyle01"/>
          <w:rFonts w:hint="default"/>
          <w:sz w:val="21"/>
          <w:szCs w:val="21"/>
        </w:rPr>
      </w:pPr>
      <w:r>
        <w:rPr>
          <w:rStyle w:val="fontstyle01"/>
          <w:rFonts w:hint="default"/>
          <w:sz w:val="21"/>
          <w:szCs w:val="21"/>
        </w:rPr>
        <w:t>通过如下措施论证疲劳失效不是制约管道系统应用</w:t>
      </w:r>
      <w:proofErr w:type="gramStart"/>
      <w:r>
        <w:rPr>
          <w:rStyle w:val="fontstyle01"/>
          <w:rFonts w:hint="default"/>
          <w:sz w:val="21"/>
          <w:szCs w:val="21"/>
        </w:rPr>
        <w:t>破前漏</w:t>
      </w:r>
      <w:proofErr w:type="gramEnd"/>
      <w:r>
        <w:rPr>
          <w:rStyle w:val="fontstyle01"/>
          <w:rFonts w:hint="default"/>
          <w:sz w:val="21"/>
          <w:szCs w:val="21"/>
        </w:rPr>
        <w:t>技术的因素：</w:t>
      </w:r>
    </w:p>
    <w:p w14:paraId="4E68B0E4" w14:textId="77777777" w:rsidR="0035122C" w:rsidRDefault="00000000">
      <w:pPr>
        <w:pStyle w:val="af2"/>
        <w:numPr>
          <w:ilvl w:val="0"/>
          <w:numId w:val="30"/>
        </w:numPr>
        <w:ind w:leftChars="200" w:left="420" w:firstLine="0"/>
        <w:rPr>
          <w:rStyle w:val="fontstyle01"/>
          <w:rFonts w:hint="default"/>
          <w:sz w:val="21"/>
          <w:szCs w:val="21"/>
        </w:rPr>
      </w:pPr>
      <w:r>
        <w:rPr>
          <w:rStyle w:val="fontstyle01"/>
          <w:rFonts w:hint="default"/>
          <w:sz w:val="21"/>
          <w:szCs w:val="21"/>
        </w:rPr>
        <w:t>确认管道系统在历史记录中未出现疲劳裂纹或疲劳失效；</w:t>
      </w:r>
    </w:p>
    <w:p w14:paraId="2156F904" w14:textId="77777777" w:rsidR="0035122C" w:rsidRDefault="00000000">
      <w:pPr>
        <w:pStyle w:val="af2"/>
        <w:numPr>
          <w:ilvl w:val="0"/>
          <w:numId w:val="30"/>
        </w:numPr>
        <w:ind w:leftChars="200" w:left="420" w:firstLine="0"/>
        <w:rPr>
          <w:rStyle w:val="fontstyle01"/>
          <w:rFonts w:hint="default"/>
          <w:sz w:val="21"/>
          <w:szCs w:val="21"/>
        </w:rPr>
      </w:pPr>
      <w:r>
        <w:rPr>
          <w:rStyle w:val="fontstyle01"/>
          <w:rFonts w:hint="default"/>
          <w:sz w:val="21"/>
          <w:szCs w:val="21"/>
        </w:rPr>
        <w:t>论证热载荷、机械载荷或振动不会导致管道疲劳失效；</w:t>
      </w:r>
    </w:p>
    <w:p w14:paraId="209BCE4B" w14:textId="77777777" w:rsidR="0035122C" w:rsidRDefault="00000000">
      <w:pPr>
        <w:pStyle w:val="af2"/>
        <w:numPr>
          <w:ilvl w:val="0"/>
          <w:numId w:val="30"/>
        </w:numPr>
        <w:ind w:leftChars="200" w:left="420" w:firstLine="0"/>
        <w:rPr>
          <w:rStyle w:val="fontstyle01"/>
          <w:rFonts w:hint="default"/>
          <w:sz w:val="21"/>
          <w:szCs w:val="21"/>
        </w:rPr>
      </w:pPr>
      <w:r>
        <w:rPr>
          <w:rStyle w:val="fontstyle01"/>
          <w:rFonts w:hint="default"/>
          <w:sz w:val="21"/>
          <w:szCs w:val="21"/>
        </w:rPr>
        <w:t>必要时，进行额外的疲劳裂纹扩展分析以验证疲劳不是影响管道系统失效的显著机理；</w:t>
      </w:r>
    </w:p>
    <w:p w14:paraId="1445E3CC" w14:textId="77777777" w:rsidR="0035122C" w:rsidRDefault="00000000">
      <w:pPr>
        <w:pStyle w:val="af2"/>
        <w:numPr>
          <w:ilvl w:val="0"/>
          <w:numId w:val="30"/>
        </w:numPr>
        <w:ind w:leftChars="200" w:left="420" w:firstLine="0"/>
        <w:rPr>
          <w:rStyle w:val="fontstyle01"/>
          <w:rFonts w:hint="default"/>
          <w:sz w:val="21"/>
          <w:szCs w:val="21"/>
        </w:rPr>
      </w:pPr>
      <w:r>
        <w:rPr>
          <w:rStyle w:val="fontstyle01"/>
          <w:rFonts w:hint="default"/>
          <w:sz w:val="21"/>
          <w:szCs w:val="21"/>
        </w:rPr>
        <w:t>必要时，对分析部位进行疲劳监测。</w:t>
      </w:r>
    </w:p>
    <w:p w14:paraId="5840C6B3" w14:textId="77777777" w:rsidR="0035122C" w:rsidRDefault="00000000">
      <w:pPr>
        <w:pStyle w:val="a8"/>
        <w:spacing w:before="156" w:after="156"/>
        <w:outlineLvl w:val="2"/>
      </w:pPr>
      <w:bookmarkStart w:id="246" w:name="_Toc466472432"/>
      <w:bookmarkStart w:id="247" w:name="_Toc456597178"/>
      <w:bookmarkStart w:id="248" w:name="_Toc456596056"/>
      <w:bookmarkStart w:id="249" w:name="_Toc459726827"/>
      <w:bookmarkStart w:id="250" w:name="_Toc32595"/>
      <w:bookmarkStart w:id="251" w:name="_Toc17914"/>
      <w:bookmarkStart w:id="252" w:name="_Toc25857"/>
      <w:bookmarkStart w:id="253" w:name="_Toc26858"/>
      <w:bookmarkStart w:id="254" w:name="_Toc28652"/>
      <w:bookmarkStart w:id="255" w:name="_Toc27893"/>
      <w:bookmarkStart w:id="256" w:name="_Toc30900"/>
      <w:r>
        <w:rPr>
          <w:rFonts w:hint="eastAsia"/>
        </w:rPr>
        <w:t>水锤</w:t>
      </w:r>
      <w:bookmarkEnd w:id="246"/>
      <w:bookmarkEnd w:id="247"/>
      <w:bookmarkEnd w:id="248"/>
      <w:bookmarkEnd w:id="249"/>
      <w:r>
        <w:rPr>
          <w:rFonts w:hint="eastAsia"/>
        </w:rPr>
        <w:t>/汽锤</w:t>
      </w:r>
      <w:bookmarkEnd w:id="250"/>
      <w:bookmarkEnd w:id="251"/>
      <w:bookmarkEnd w:id="252"/>
      <w:bookmarkEnd w:id="253"/>
      <w:bookmarkEnd w:id="254"/>
      <w:bookmarkEnd w:id="255"/>
      <w:bookmarkEnd w:id="256"/>
    </w:p>
    <w:p w14:paraId="4813A6B4" w14:textId="77777777" w:rsidR="0035122C" w:rsidRDefault="00000000">
      <w:pPr>
        <w:pStyle w:val="af2"/>
        <w:numPr>
          <w:ilvl w:val="0"/>
          <w:numId w:val="0"/>
        </w:numPr>
        <w:ind w:left="839" w:hanging="419"/>
        <w:rPr>
          <w:color w:val="000000"/>
          <w:szCs w:val="21"/>
        </w:rPr>
      </w:pPr>
      <w:r>
        <w:rPr>
          <w:rStyle w:val="fontstyle01"/>
          <w:rFonts w:hint="default"/>
          <w:sz w:val="21"/>
          <w:szCs w:val="21"/>
        </w:rPr>
        <w:t>通过如下措施论证水锤/汽锤不是制约管线应用</w:t>
      </w:r>
      <w:proofErr w:type="gramStart"/>
      <w:r>
        <w:rPr>
          <w:rStyle w:val="fontstyle01"/>
          <w:rFonts w:hint="default"/>
          <w:sz w:val="21"/>
          <w:szCs w:val="21"/>
        </w:rPr>
        <w:t>破前漏</w:t>
      </w:r>
      <w:proofErr w:type="gramEnd"/>
      <w:r>
        <w:rPr>
          <w:rStyle w:val="fontstyle01"/>
          <w:rFonts w:hint="default"/>
          <w:sz w:val="21"/>
          <w:szCs w:val="21"/>
        </w:rPr>
        <w:t>技术的因素：</w:t>
      </w:r>
    </w:p>
    <w:p w14:paraId="34EF33E3" w14:textId="77777777" w:rsidR="0035122C" w:rsidRDefault="00000000">
      <w:pPr>
        <w:pStyle w:val="af2"/>
        <w:numPr>
          <w:ilvl w:val="0"/>
          <w:numId w:val="31"/>
        </w:numPr>
        <w:rPr>
          <w:rStyle w:val="fontstyle01"/>
          <w:rFonts w:hint="default"/>
          <w:sz w:val="21"/>
          <w:szCs w:val="21"/>
        </w:rPr>
      </w:pPr>
      <w:r>
        <w:rPr>
          <w:rStyle w:val="fontstyle01"/>
          <w:rFonts w:hint="default"/>
          <w:sz w:val="21"/>
          <w:szCs w:val="21"/>
        </w:rPr>
        <w:t>通过合理的设计（管道布置、设备的设置和运行控制等）避免水锤/汽锤事件的发生；</w:t>
      </w:r>
    </w:p>
    <w:p w14:paraId="57A665E7" w14:textId="77777777" w:rsidR="0035122C" w:rsidRDefault="00000000">
      <w:pPr>
        <w:pStyle w:val="af2"/>
        <w:numPr>
          <w:ilvl w:val="0"/>
          <w:numId w:val="31"/>
        </w:numPr>
        <w:rPr>
          <w:rStyle w:val="fontstyle01"/>
          <w:rFonts w:hint="default"/>
          <w:sz w:val="21"/>
          <w:szCs w:val="21"/>
        </w:rPr>
      </w:pPr>
      <w:r>
        <w:rPr>
          <w:rStyle w:val="fontstyle01"/>
          <w:rFonts w:hint="default"/>
          <w:sz w:val="21"/>
          <w:szCs w:val="21"/>
        </w:rPr>
        <w:t>通过同类管道系统运行经验证明出现大的水锤/汽锤事件的概率极低。</w:t>
      </w:r>
    </w:p>
    <w:p w14:paraId="25A031FA" w14:textId="77777777" w:rsidR="0035122C" w:rsidRDefault="00000000">
      <w:pPr>
        <w:pStyle w:val="a8"/>
        <w:spacing w:before="156" w:after="156"/>
        <w:outlineLvl w:val="2"/>
      </w:pPr>
      <w:bookmarkStart w:id="257" w:name="_Toc14802"/>
      <w:bookmarkStart w:id="258" w:name="_Toc13532"/>
      <w:bookmarkStart w:id="259" w:name="_Toc9479"/>
      <w:bookmarkStart w:id="260" w:name="_Toc459726828"/>
      <w:bookmarkStart w:id="261" w:name="_Toc466472433"/>
      <w:bookmarkStart w:id="262" w:name="_Toc4383"/>
      <w:bookmarkStart w:id="263" w:name="_Toc15657"/>
      <w:bookmarkStart w:id="264" w:name="_Toc3269"/>
      <w:bookmarkStart w:id="265" w:name="_Toc10887"/>
      <w:r>
        <w:rPr>
          <w:rFonts w:hint="eastAsia"/>
        </w:rPr>
        <w:t>应力腐蚀</w:t>
      </w:r>
      <w:bookmarkEnd w:id="257"/>
      <w:bookmarkEnd w:id="258"/>
      <w:bookmarkEnd w:id="259"/>
      <w:bookmarkEnd w:id="260"/>
      <w:bookmarkEnd w:id="261"/>
      <w:bookmarkEnd w:id="262"/>
      <w:bookmarkEnd w:id="263"/>
      <w:bookmarkEnd w:id="264"/>
      <w:bookmarkEnd w:id="265"/>
    </w:p>
    <w:p w14:paraId="0DA9FC3F" w14:textId="77777777" w:rsidR="0035122C" w:rsidRDefault="00000000">
      <w:pPr>
        <w:pStyle w:val="affffffffff7"/>
        <w:ind w:firstLineChars="200" w:firstLine="420"/>
        <w:rPr>
          <w:rStyle w:val="fontstyle01"/>
          <w:rFonts w:asciiTheme="minorEastAsia" w:eastAsiaTheme="minorEastAsia" w:hAnsiTheme="minorEastAsia" w:cstheme="minorEastAsia" w:hint="default"/>
          <w:sz w:val="21"/>
          <w:szCs w:val="21"/>
        </w:rPr>
      </w:pPr>
      <w:bookmarkStart w:id="266" w:name="_Toc27843"/>
      <w:bookmarkStart w:id="267" w:name="_Toc5229"/>
      <w:bookmarkStart w:id="268" w:name="_Toc8606"/>
      <w:bookmarkStart w:id="269" w:name="_Toc438"/>
      <w:bookmarkStart w:id="270" w:name="_Toc20385"/>
      <w:r>
        <w:rPr>
          <w:rStyle w:val="fontstyle01"/>
          <w:rFonts w:asciiTheme="minorEastAsia" w:eastAsiaTheme="minorEastAsia" w:hAnsiTheme="minorEastAsia" w:cstheme="minorEastAsia" w:hint="default"/>
          <w:sz w:val="21"/>
          <w:szCs w:val="21"/>
        </w:rPr>
        <w:t>通过如下措施论证应力腐蚀不是制约管道系统应用</w:t>
      </w:r>
      <w:proofErr w:type="gramStart"/>
      <w:r>
        <w:rPr>
          <w:rStyle w:val="fontstyle01"/>
          <w:rFonts w:asciiTheme="minorEastAsia" w:eastAsiaTheme="minorEastAsia" w:hAnsiTheme="minorEastAsia" w:cstheme="minorEastAsia" w:hint="default"/>
          <w:sz w:val="21"/>
          <w:szCs w:val="21"/>
        </w:rPr>
        <w:t>破前漏</w:t>
      </w:r>
      <w:proofErr w:type="gramEnd"/>
      <w:r>
        <w:rPr>
          <w:rStyle w:val="fontstyle01"/>
          <w:rFonts w:asciiTheme="minorEastAsia" w:eastAsiaTheme="minorEastAsia" w:hAnsiTheme="minorEastAsia" w:cstheme="minorEastAsia" w:hint="default"/>
          <w:sz w:val="21"/>
          <w:szCs w:val="21"/>
        </w:rPr>
        <w:t>技术的因素：</w:t>
      </w:r>
    </w:p>
    <w:p w14:paraId="4D3EA7BF" w14:textId="77777777" w:rsidR="0035122C" w:rsidRDefault="00000000">
      <w:pPr>
        <w:pStyle w:val="affffffffff7"/>
        <w:numPr>
          <w:ilvl w:val="0"/>
          <w:numId w:val="32"/>
        </w:numPr>
        <w:rPr>
          <w:rStyle w:val="fontstyle01"/>
          <w:rFonts w:hint="default"/>
          <w:sz w:val="21"/>
          <w:szCs w:val="21"/>
        </w:rPr>
      </w:pPr>
      <w:r>
        <w:rPr>
          <w:rStyle w:val="fontstyle01"/>
          <w:rFonts w:asciiTheme="minorEastAsia" w:eastAsiaTheme="minorEastAsia" w:hAnsiTheme="minorEastAsia" w:cstheme="minorEastAsia" w:hint="default"/>
          <w:sz w:val="21"/>
          <w:szCs w:val="21"/>
        </w:rPr>
        <w:t>确保应力腐蚀开裂的三个要素</w:t>
      </w:r>
      <w:r>
        <w:rPr>
          <w:rStyle w:val="fontstyle01"/>
          <w:rFonts w:hint="default"/>
          <w:sz w:val="21"/>
          <w:szCs w:val="21"/>
        </w:rPr>
        <w:t>(</w:t>
      </w:r>
      <w:r>
        <w:rPr>
          <w:rStyle w:val="fontstyle01"/>
          <w:rFonts w:asciiTheme="minorEastAsia" w:eastAsiaTheme="minorEastAsia" w:hAnsiTheme="minorEastAsia" w:cstheme="minorEastAsia" w:hint="default"/>
          <w:sz w:val="21"/>
          <w:szCs w:val="21"/>
        </w:rPr>
        <w:t>腐蚀环境、材料对应力腐蚀敏感、结构中</w:t>
      </w:r>
      <w:bookmarkStart w:id="271" w:name="_Toc32050"/>
      <w:bookmarkStart w:id="272" w:name="_Toc25673"/>
      <w:bookmarkStart w:id="273" w:name="_Toc13332"/>
      <w:bookmarkStart w:id="274" w:name="_Toc19706"/>
      <w:bookmarkStart w:id="275" w:name="_Toc31855"/>
      <w:bookmarkEnd w:id="266"/>
      <w:bookmarkEnd w:id="267"/>
      <w:bookmarkEnd w:id="268"/>
      <w:bookmarkEnd w:id="269"/>
      <w:bookmarkEnd w:id="270"/>
      <w:r>
        <w:rPr>
          <w:rStyle w:val="fontstyle01"/>
          <w:rFonts w:asciiTheme="minorEastAsia" w:eastAsiaTheme="minorEastAsia" w:hAnsiTheme="minorEastAsia" w:cstheme="minorEastAsia" w:hint="default"/>
          <w:sz w:val="21"/>
          <w:szCs w:val="21"/>
        </w:rPr>
        <w:t>存在拉应力</w:t>
      </w:r>
      <w:r>
        <w:rPr>
          <w:rStyle w:val="fontstyle01"/>
          <w:rFonts w:hint="default"/>
          <w:sz w:val="21"/>
          <w:szCs w:val="21"/>
        </w:rPr>
        <w:t>)</w:t>
      </w:r>
      <w:r>
        <w:rPr>
          <w:rStyle w:val="fontstyle01"/>
          <w:rFonts w:asciiTheme="minorEastAsia" w:eastAsiaTheme="minorEastAsia" w:hAnsiTheme="minorEastAsia" w:cstheme="minorEastAsia" w:hint="default"/>
          <w:sz w:val="21"/>
          <w:szCs w:val="21"/>
        </w:rPr>
        <w:t>不会同</w:t>
      </w:r>
      <w:bookmarkStart w:id="276" w:name="_Toc23230"/>
      <w:bookmarkStart w:id="277" w:name="_Toc31747"/>
      <w:bookmarkEnd w:id="271"/>
      <w:bookmarkEnd w:id="272"/>
      <w:r>
        <w:rPr>
          <w:rStyle w:val="fontstyle01"/>
          <w:rFonts w:asciiTheme="minorEastAsia" w:eastAsiaTheme="minorEastAsia" w:hAnsiTheme="minorEastAsia" w:cstheme="minorEastAsia" w:hint="default"/>
          <w:sz w:val="21"/>
          <w:szCs w:val="21"/>
        </w:rPr>
        <w:t>时出现；</w:t>
      </w:r>
    </w:p>
    <w:p w14:paraId="77B62054" w14:textId="77777777" w:rsidR="0035122C" w:rsidRDefault="00000000">
      <w:pPr>
        <w:pStyle w:val="affffffffff7"/>
        <w:numPr>
          <w:ilvl w:val="0"/>
          <w:numId w:val="32"/>
        </w:numPr>
        <w:rPr>
          <w:rStyle w:val="fontstyle01"/>
          <w:rFonts w:asciiTheme="minorEastAsia" w:eastAsiaTheme="minorEastAsia" w:hAnsiTheme="minorEastAsia" w:cstheme="minorEastAsia" w:hint="default"/>
          <w:sz w:val="21"/>
          <w:szCs w:val="21"/>
        </w:rPr>
      </w:pPr>
      <w:r>
        <w:rPr>
          <w:rStyle w:val="fontstyle01"/>
          <w:rFonts w:asciiTheme="minorEastAsia" w:eastAsiaTheme="minorEastAsia" w:hAnsiTheme="minorEastAsia" w:cstheme="minorEastAsia" w:hint="default"/>
          <w:sz w:val="21"/>
          <w:szCs w:val="21"/>
        </w:rPr>
        <w:t>确保应用</w:t>
      </w:r>
      <w:proofErr w:type="gramStart"/>
      <w:r>
        <w:rPr>
          <w:rStyle w:val="fontstyle01"/>
          <w:rFonts w:asciiTheme="minorEastAsia" w:eastAsiaTheme="minorEastAsia" w:hAnsiTheme="minorEastAsia" w:cstheme="minorEastAsia" w:hint="default"/>
          <w:sz w:val="21"/>
          <w:szCs w:val="21"/>
        </w:rPr>
        <w:t>破前漏</w:t>
      </w:r>
      <w:proofErr w:type="gramEnd"/>
      <w:r>
        <w:rPr>
          <w:rStyle w:val="fontstyle01"/>
          <w:rFonts w:asciiTheme="minorEastAsia" w:eastAsiaTheme="minorEastAsia" w:hAnsiTheme="minorEastAsia" w:cstheme="minorEastAsia" w:hint="default"/>
          <w:sz w:val="21"/>
          <w:szCs w:val="21"/>
        </w:rPr>
        <w:t>技术的冷却剂回路管线中应没有使用容易出现应力腐蚀开裂的</w:t>
      </w:r>
      <w:bookmarkStart w:id="278" w:name="_Toc20249"/>
      <w:bookmarkStart w:id="279" w:name="_Toc13749"/>
      <w:bookmarkStart w:id="280" w:name="_Toc25812"/>
      <w:bookmarkStart w:id="281" w:name="_Toc8237"/>
      <w:bookmarkStart w:id="282" w:name="_Toc998"/>
      <w:bookmarkEnd w:id="273"/>
      <w:bookmarkEnd w:id="274"/>
      <w:bookmarkEnd w:id="275"/>
      <w:bookmarkEnd w:id="276"/>
      <w:bookmarkEnd w:id="277"/>
      <w:r>
        <w:rPr>
          <w:rStyle w:val="fontstyle01"/>
          <w:rFonts w:asciiTheme="minorEastAsia" w:eastAsiaTheme="minorEastAsia" w:hAnsiTheme="minorEastAsia" w:cstheme="minorEastAsia" w:hint="default"/>
          <w:sz w:val="21"/>
          <w:szCs w:val="21"/>
        </w:rPr>
        <w:t>材料(如</w:t>
      </w:r>
      <w:r>
        <w:rPr>
          <w:rStyle w:val="fontstyle21"/>
          <w:rFonts w:asciiTheme="minorEastAsia" w:eastAsiaTheme="minorEastAsia" w:hAnsiTheme="minorEastAsia" w:cstheme="minorEastAsia" w:hint="default"/>
          <w:sz w:val="21"/>
          <w:szCs w:val="21"/>
        </w:rPr>
        <w:t>600/</w:t>
      </w:r>
      <w:bookmarkStart w:id="283" w:name="_Toc13943"/>
      <w:bookmarkStart w:id="284" w:name="_Toc15529"/>
      <w:bookmarkEnd w:id="278"/>
      <w:bookmarkEnd w:id="279"/>
      <w:r>
        <w:rPr>
          <w:rStyle w:val="fontstyle01"/>
          <w:rFonts w:asciiTheme="minorEastAsia" w:eastAsiaTheme="minorEastAsia" w:hAnsiTheme="minorEastAsia" w:hint="default"/>
          <w:sz w:val="21"/>
          <w:szCs w:val="21"/>
        </w:rPr>
        <w:t>82/182</w:t>
      </w:r>
      <w:r>
        <w:rPr>
          <w:rStyle w:val="fontstyle01"/>
          <w:rFonts w:asciiTheme="minorEastAsia" w:eastAsiaTheme="minorEastAsia" w:hAnsiTheme="minorEastAsia" w:cstheme="minorEastAsia" w:hint="default"/>
          <w:sz w:val="21"/>
          <w:szCs w:val="21"/>
        </w:rPr>
        <w:t>合金材料)。</w:t>
      </w:r>
      <w:bookmarkEnd w:id="280"/>
      <w:bookmarkEnd w:id="281"/>
      <w:bookmarkEnd w:id="282"/>
      <w:bookmarkEnd w:id="283"/>
      <w:bookmarkEnd w:id="284"/>
    </w:p>
    <w:p w14:paraId="21031D78" w14:textId="77777777" w:rsidR="0035122C" w:rsidRDefault="00000000">
      <w:pPr>
        <w:pStyle w:val="a8"/>
        <w:spacing w:before="156" w:after="156"/>
        <w:outlineLvl w:val="2"/>
      </w:pPr>
      <w:bookmarkStart w:id="285" w:name="_Toc11706"/>
      <w:bookmarkStart w:id="286" w:name="_Toc4141"/>
      <w:bookmarkStart w:id="287" w:name="_Toc19692"/>
      <w:bookmarkStart w:id="288" w:name="_Toc24351"/>
      <w:bookmarkStart w:id="289" w:name="_Toc18483"/>
      <w:bookmarkStart w:id="290" w:name="_Toc20315"/>
      <w:bookmarkStart w:id="291" w:name="_Toc27217"/>
      <w:r>
        <w:rPr>
          <w:rFonts w:hint="eastAsia"/>
        </w:rPr>
        <w:t>蠕变</w:t>
      </w:r>
      <w:bookmarkEnd w:id="285"/>
      <w:bookmarkEnd w:id="286"/>
      <w:bookmarkEnd w:id="287"/>
      <w:bookmarkEnd w:id="288"/>
      <w:bookmarkEnd w:id="289"/>
      <w:bookmarkEnd w:id="290"/>
      <w:bookmarkEnd w:id="291"/>
    </w:p>
    <w:p w14:paraId="0F8E4E40" w14:textId="77777777" w:rsidR="0035122C" w:rsidRDefault="00000000">
      <w:pPr>
        <w:pStyle w:val="affffffffff7"/>
        <w:ind w:firstLineChars="200" w:firstLine="420"/>
      </w:pPr>
      <w:bookmarkStart w:id="292" w:name="_Toc26326"/>
      <w:bookmarkStart w:id="293" w:name="_Toc1939"/>
      <w:bookmarkStart w:id="294" w:name="_Toc32400"/>
      <w:bookmarkStart w:id="295" w:name="_Toc19607"/>
      <w:bookmarkStart w:id="296" w:name="_Toc28673"/>
      <w:r>
        <w:t>确保管道系统运行温度在蠕变敏感温度之下：对于铁素体钢蠕变敏感温度为</w:t>
      </w:r>
      <w:r>
        <w:t>370℃</w:t>
      </w:r>
      <w:r>
        <w:t>，</w:t>
      </w:r>
      <w:bookmarkStart w:id="297" w:name="_Toc29137"/>
      <w:bookmarkStart w:id="298" w:name="_Toc4"/>
      <w:bookmarkStart w:id="299" w:name="_Toc22333"/>
      <w:bookmarkStart w:id="300" w:name="_Toc30487"/>
      <w:bookmarkStart w:id="301" w:name="_Toc27320"/>
      <w:bookmarkEnd w:id="292"/>
      <w:bookmarkEnd w:id="293"/>
      <w:bookmarkEnd w:id="294"/>
      <w:bookmarkEnd w:id="295"/>
      <w:bookmarkEnd w:id="296"/>
      <w:r>
        <w:t>对于奥氏体钢蠕变敏感温度为</w:t>
      </w:r>
      <w:r>
        <w:t>420℃</w:t>
      </w:r>
      <w:r>
        <w:t>。</w:t>
      </w:r>
      <w:bookmarkEnd w:id="297"/>
      <w:bookmarkEnd w:id="298"/>
      <w:bookmarkEnd w:id="299"/>
      <w:bookmarkEnd w:id="300"/>
      <w:bookmarkEnd w:id="301"/>
    </w:p>
    <w:p w14:paraId="615CB5EE" w14:textId="77777777" w:rsidR="0035122C" w:rsidRDefault="00000000">
      <w:pPr>
        <w:pStyle w:val="a8"/>
        <w:spacing w:before="156" w:after="156"/>
        <w:outlineLvl w:val="2"/>
      </w:pPr>
      <w:bookmarkStart w:id="302" w:name="_Toc13394"/>
      <w:bookmarkStart w:id="303" w:name="_Toc17794"/>
      <w:bookmarkStart w:id="304" w:name="_Toc466472434"/>
      <w:bookmarkStart w:id="305" w:name="_Toc6208"/>
      <w:bookmarkStart w:id="306" w:name="_Toc459726829"/>
      <w:bookmarkStart w:id="307" w:name="_Toc456597179"/>
      <w:bookmarkStart w:id="308" w:name="_Toc4830"/>
      <w:bookmarkStart w:id="309" w:name="_Toc13471"/>
      <w:bookmarkStart w:id="310" w:name="_Toc456596057"/>
      <w:bookmarkStart w:id="311" w:name="_Toc18092"/>
      <w:bookmarkStart w:id="312" w:name="_Toc18818"/>
      <w:r>
        <w:rPr>
          <w:rFonts w:hint="eastAsia"/>
        </w:rPr>
        <w:t>其它因素</w:t>
      </w:r>
      <w:bookmarkEnd w:id="302"/>
      <w:bookmarkEnd w:id="303"/>
      <w:bookmarkEnd w:id="304"/>
      <w:bookmarkEnd w:id="305"/>
      <w:bookmarkEnd w:id="306"/>
      <w:bookmarkEnd w:id="307"/>
      <w:bookmarkEnd w:id="308"/>
      <w:bookmarkEnd w:id="309"/>
      <w:bookmarkEnd w:id="310"/>
      <w:bookmarkEnd w:id="311"/>
      <w:bookmarkEnd w:id="312"/>
    </w:p>
    <w:p w14:paraId="3CBC4CA5" w14:textId="77777777" w:rsidR="0035122C" w:rsidRDefault="00000000">
      <w:pPr>
        <w:pStyle w:val="affffffffff7"/>
        <w:ind w:firstLineChars="200" w:firstLine="420"/>
        <w:rPr>
          <w:rStyle w:val="fontstyle01"/>
          <w:rFonts w:asciiTheme="minorEastAsia" w:eastAsiaTheme="minorEastAsia" w:hAnsiTheme="minorEastAsia" w:cstheme="minorEastAsia" w:hint="default"/>
          <w:sz w:val="21"/>
          <w:szCs w:val="21"/>
        </w:rPr>
      </w:pPr>
      <w:r>
        <w:rPr>
          <w:rStyle w:val="fontstyle01"/>
          <w:rFonts w:hint="default"/>
          <w:sz w:val="21"/>
        </w:rPr>
        <w:t>应用</w:t>
      </w:r>
      <w:proofErr w:type="gramStart"/>
      <w:r>
        <w:rPr>
          <w:rStyle w:val="fontstyle01"/>
          <w:rFonts w:hint="default"/>
          <w:sz w:val="21"/>
        </w:rPr>
        <w:t>破前漏</w:t>
      </w:r>
      <w:proofErr w:type="gramEnd"/>
      <w:r>
        <w:rPr>
          <w:rStyle w:val="fontstyle01"/>
          <w:rFonts w:hint="default"/>
          <w:sz w:val="21"/>
        </w:rPr>
        <w:t>技术的目标管道系统，还要确保其它因素导致的失效概率极低</w:t>
      </w:r>
      <w:r>
        <w:rPr>
          <w:rStyle w:val="fontstyle01"/>
          <w:rFonts w:asciiTheme="minorEastAsia" w:eastAsiaTheme="minorEastAsia" w:hAnsiTheme="minorEastAsia" w:cstheme="minorEastAsia" w:hint="default"/>
          <w:sz w:val="21"/>
          <w:szCs w:val="21"/>
        </w:rPr>
        <w:t>：</w:t>
      </w:r>
    </w:p>
    <w:p w14:paraId="1ED51FF9" w14:textId="77777777" w:rsidR="0035122C" w:rsidRDefault="0035122C">
      <w:pPr>
        <w:pStyle w:val="affffffffff7"/>
        <w:numPr>
          <w:ilvl w:val="255"/>
          <w:numId w:val="0"/>
        </w:numPr>
        <w:rPr>
          <w:rStyle w:val="fontstyle01"/>
          <w:rFonts w:hint="default"/>
          <w:sz w:val="21"/>
        </w:rPr>
      </w:pPr>
    </w:p>
    <w:p w14:paraId="7138589D" w14:textId="77777777" w:rsidR="0035122C" w:rsidRDefault="00000000">
      <w:pPr>
        <w:pStyle w:val="affffffffff7"/>
        <w:numPr>
          <w:ilvl w:val="0"/>
          <w:numId w:val="33"/>
        </w:numPr>
        <w:ind w:left="0" w:firstLine="440"/>
        <w:rPr>
          <w:rStyle w:val="fontstyle01"/>
          <w:rFonts w:hint="default"/>
          <w:sz w:val="21"/>
        </w:rPr>
      </w:pPr>
      <w:r>
        <w:rPr>
          <w:rStyle w:val="fontstyle01"/>
          <w:rFonts w:hint="default"/>
          <w:sz w:val="21"/>
        </w:rPr>
        <w:t>设计中需要考虑间接因素(火灾、飞射物、重物跌落等)的影响，确保间接因素导致的管道失效概率极低；</w:t>
      </w:r>
    </w:p>
    <w:p w14:paraId="19AC71FA" w14:textId="77777777" w:rsidR="0035122C" w:rsidRDefault="00000000">
      <w:pPr>
        <w:pStyle w:val="affffffffff7"/>
        <w:numPr>
          <w:ilvl w:val="0"/>
          <w:numId w:val="33"/>
        </w:numPr>
        <w:ind w:left="0" w:firstLine="440"/>
        <w:rPr>
          <w:rStyle w:val="fontstyle01"/>
          <w:rFonts w:hint="default"/>
          <w:sz w:val="21"/>
        </w:rPr>
      </w:pPr>
      <w:r>
        <w:rPr>
          <w:rStyle w:val="fontstyle01"/>
          <w:rFonts w:hint="default"/>
          <w:sz w:val="21"/>
        </w:rPr>
        <w:t>阻尼器应满足技术规格书中的要求，确保阻尼器的可靠性。</w:t>
      </w:r>
    </w:p>
    <w:p w14:paraId="079D4FE0" w14:textId="77777777" w:rsidR="0035122C" w:rsidRDefault="00000000">
      <w:pPr>
        <w:pStyle w:val="a7"/>
        <w:spacing w:before="156" w:after="156"/>
        <w:outlineLvl w:val="1"/>
      </w:pPr>
      <w:bookmarkStart w:id="313" w:name="_Toc14258"/>
      <w:bookmarkStart w:id="314" w:name="_Toc456596058"/>
      <w:bookmarkStart w:id="315" w:name="_Toc449078882"/>
      <w:bookmarkStart w:id="316" w:name="_Toc23639"/>
      <w:bookmarkStart w:id="317" w:name="_Toc466472435"/>
      <w:bookmarkStart w:id="318" w:name="_Toc456597180"/>
      <w:bookmarkStart w:id="319" w:name="_Toc12920"/>
      <w:bookmarkStart w:id="320" w:name="_Toc12589"/>
      <w:bookmarkStart w:id="321" w:name="_Toc459726830"/>
      <w:bookmarkStart w:id="322" w:name="_Toc867"/>
      <w:bookmarkStart w:id="323" w:name="_Toc10994"/>
      <w:r>
        <w:rPr>
          <w:rFonts w:hint="eastAsia"/>
        </w:rPr>
        <w:t>分析位置确定</w:t>
      </w:r>
      <w:bookmarkEnd w:id="313"/>
      <w:bookmarkEnd w:id="314"/>
      <w:bookmarkEnd w:id="315"/>
      <w:bookmarkEnd w:id="316"/>
      <w:bookmarkEnd w:id="317"/>
      <w:bookmarkEnd w:id="318"/>
      <w:bookmarkEnd w:id="319"/>
      <w:bookmarkEnd w:id="320"/>
      <w:bookmarkEnd w:id="321"/>
      <w:bookmarkEnd w:id="322"/>
      <w:bookmarkEnd w:id="323"/>
    </w:p>
    <w:p w14:paraId="390E05DD" w14:textId="77777777" w:rsidR="0035122C" w:rsidRDefault="00000000">
      <w:pPr>
        <w:pStyle w:val="affffffffff7"/>
        <w:ind w:firstLineChars="200" w:firstLine="420"/>
        <w:rPr>
          <w:color w:val="000000"/>
          <w:szCs w:val="21"/>
        </w:rPr>
      </w:pPr>
      <w:proofErr w:type="gramStart"/>
      <w:r>
        <w:t>破前漏分析</w:t>
      </w:r>
      <w:proofErr w:type="gramEnd"/>
      <w:r>
        <w:t>需要包含管道系统的所有位置。可以考虑几何特征、材料性能以及载荷等因素，选择典型位置开展分析。典型位置包括但不限于：</w:t>
      </w:r>
    </w:p>
    <w:p w14:paraId="6A03BFAE" w14:textId="77777777" w:rsidR="0035122C" w:rsidRDefault="00000000">
      <w:pPr>
        <w:pStyle w:val="affffffffff7"/>
        <w:numPr>
          <w:ilvl w:val="0"/>
          <w:numId w:val="34"/>
        </w:numPr>
        <w:ind w:hanging="414"/>
        <w:rPr>
          <w:rStyle w:val="fontstyle01"/>
          <w:rFonts w:hint="default"/>
          <w:sz w:val="21"/>
          <w:szCs w:val="21"/>
        </w:rPr>
      </w:pPr>
      <w:r>
        <w:rPr>
          <w:rStyle w:val="fontstyle01"/>
          <w:rFonts w:hint="default"/>
          <w:sz w:val="21"/>
        </w:rPr>
        <w:t>正常运行工况下应力最大点位置；</w:t>
      </w:r>
    </w:p>
    <w:p w14:paraId="2CDD7298" w14:textId="77777777" w:rsidR="0035122C" w:rsidRDefault="00000000">
      <w:pPr>
        <w:pStyle w:val="affffffffff7"/>
        <w:numPr>
          <w:ilvl w:val="0"/>
          <w:numId w:val="34"/>
        </w:numPr>
        <w:ind w:hanging="414"/>
        <w:rPr>
          <w:rStyle w:val="fontstyle01"/>
          <w:rFonts w:hint="default"/>
          <w:sz w:val="21"/>
          <w:szCs w:val="21"/>
        </w:rPr>
      </w:pPr>
      <w:r>
        <w:rPr>
          <w:rStyle w:val="fontstyle01"/>
          <w:rFonts w:hint="default"/>
          <w:sz w:val="21"/>
        </w:rPr>
        <w:t>瞬态应力（</w:t>
      </w:r>
      <w:proofErr w:type="gramStart"/>
      <w:r>
        <w:rPr>
          <w:rStyle w:val="fontstyle01"/>
          <w:rFonts w:hint="default"/>
          <w:sz w:val="21"/>
        </w:rPr>
        <w:t>安全停</w:t>
      </w:r>
      <w:proofErr w:type="gramEnd"/>
      <w:r>
        <w:rPr>
          <w:rStyle w:val="fontstyle01"/>
          <w:rFonts w:hint="default"/>
          <w:sz w:val="21"/>
        </w:rPr>
        <w:t>堆地震、启停</w:t>
      </w:r>
      <w:proofErr w:type="gramStart"/>
      <w:r>
        <w:rPr>
          <w:rStyle w:val="fontstyle01"/>
          <w:rFonts w:hint="default"/>
          <w:sz w:val="21"/>
        </w:rPr>
        <w:t>堆过程</w:t>
      </w:r>
      <w:proofErr w:type="gramEnd"/>
      <w:r>
        <w:rPr>
          <w:rStyle w:val="fontstyle01"/>
          <w:rFonts w:hint="default"/>
          <w:sz w:val="21"/>
        </w:rPr>
        <w:t>中的热应力等）最大的位置；</w:t>
      </w:r>
    </w:p>
    <w:p w14:paraId="4681F8C6" w14:textId="77777777" w:rsidR="0035122C" w:rsidRDefault="00000000">
      <w:pPr>
        <w:pStyle w:val="affffffffff7"/>
        <w:numPr>
          <w:ilvl w:val="0"/>
          <w:numId w:val="34"/>
        </w:numPr>
        <w:ind w:hanging="414"/>
        <w:rPr>
          <w:rStyle w:val="fontstyle01"/>
          <w:rFonts w:hint="default"/>
          <w:sz w:val="21"/>
        </w:rPr>
      </w:pPr>
      <w:r>
        <w:rPr>
          <w:rStyle w:val="fontstyle01"/>
          <w:rFonts w:hint="default"/>
          <w:sz w:val="21"/>
        </w:rPr>
        <w:lastRenderedPageBreak/>
        <w:t>临界裂纹计算应力与泄漏率计算应力比值最大的位置；</w:t>
      </w:r>
    </w:p>
    <w:p w14:paraId="0331AFAE" w14:textId="77777777" w:rsidR="0035122C" w:rsidRDefault="00000000">
      <w:pPr>
        <w:pStyle w:val="affffffffff7"/>
        <w:numPr>
          <w:ilvl w:val="0"/>
          <w:numId w:val="34"/>
        </w:numPr>
        <w:ind w:hanging="414"/>
        <w:rPr>
          <w:rStyle w:val="fontstyle01"/>
          <w:rFonts w:hint="default"/>
          <w:sz w:val="21"/>
        </w:rPr>
      </w:pPr>
      <w:r>
        <w:rPr>
          <w:rStyle w:val="fontstyle01"/>
          <w:rFonts w:hint="default"/>
          <w:sz w:val="21"/>
        </w:rPr>
        <w:t>按照准则 c）中的应力比原则选出最大的前三个值并且该值不小于最大比值80％的位置；</w:t>
      </w:r>
    </w:p>
    <w:p w14:paraId="242D6155" w14:textId="77777777" w:rsidR="0035122C" w:rsidRDefault="00000000">
      <w:pPr>
        <w:pStyle w:val="affffffffff7"/>
        <w:numPr>
          <w:ilvl w:val="0"/>
          <w:numId w:val="34"/>
        </w:numPr>
        <w:ind w:hanging="414"/>
        <w:rPr>
          <w:rStyle w:val="fontstyle01"/>
          <w:rFonts w:hint="default"/>
          <w:sz w:val="21"/>
        </w:rPr>
      </w:pPr>
      <w:r>
        <w:rPr>
          <w:rStyle w:val="fontstyle01"/>
          <w:rFonts w:hint="default"/>
          <w:sz w:val="21"/>
        </w:rPr>
        <w:t>材料的断裂韧性曲线低于上述位置材料的断裂韧性曲线75%的位置。</w:t>
      </w:r>
    </w:p>
    <w:p w14:paraId="7BFBB96B" w14:textId="77777777" w:rsidR="0035122C" w:rsidRDefault="00000000">
      <w:pPr>
        <w:pStyle w:val="a7"/>
        <w:spacing w:before="156" w:after="156"/>
        <w:outlineLvl w:val="1"/>
      </w:pPr>
      <w:bookmarkStart w:id="324" w:name="_Toc12719"/>
      <w:bookmarkStart w:id="325" w:name="_Toc25397"/>
      <w:bookmarkStart w:id="326" w:name="_Toc20728"/>
      <w:bookmarkStart w:id="327" w:name="_Toc11593"/>
      <w:bookmarkStart w:id="328" w:name="_Toc20400"/>
      <w:bookmarkStart w:id="329" w:name="_Toc23454"/>
      <w:bookmarkStart w:id="330" w:name="_Toc449078883"/>
      <w:bookmarkStart w:id="331" w:name="_Toc456597181"/>
      <w:bookmarkStart w:id="332" w:name="_Toc466472436"/>
      <w:bookmarkStart w:id="333" w:name="_Toc459726831"/>
      <w:bookmarkStart w:id="334" w:name="_Toc456596059"/>
      <w:r>
        <w:rPr>
          <w:rFonts w:hint="eastAsia"/>
        </w:rPr>
        <w:t>泄漏监测要求</w:t>
      </w:r>
      <w:bookmarkEnd w:id="324"/>
      <w:bookmarkEnd w:id="325"/>
      <w:bookmarkEnd w:id="326"/>
      <w:bookmarkEnd w:id="327"/>
      <w:bookmarkEnd w:id="328"/>
      <w:bookmarkEnd w:id="329"/>
    </w:p>
    <w:p w14:paraId="03052FEA" w14:textId="77777777" w:rsidR="0035122C" w:rsidRDefault="00000000">
      <w:pPr>
        <w:pStyle w:val="afffffffffff2"/>
        <w:numPr>
          <w:ilvl w:val="2"/>
          <w:numId w:val="0"/>
        </w:numPr>
        <w:ind w:firstLineChars="200" w:firstLine="420"/>
        <w:rPr>
          <w:rFonts w:ascii="Calibri" w:hAnsi="Calibri" w:cs="Calibri"/>
        </w:rPr>
      </w:pPr>
      <w:bookmarkStart w:id="335" w:name="_Toc11308"/>
      <w:bookmarkStart w:id="336" w:name="_Toc14588"/>
      <w:bookmarkStart w:id="337" w:name="_Toc30159"/>
      <w:bookmarkStart w:id="338" w:name="_Toc15592"/>
      <w:bookmarkStart w:id="339" w:name="_Toc32098"/>
      <w:r>
        <w:rPr>
          <w:rFonts w:ascii="Calibri" w:hAnsi="Calibri" w:cs="Calibri" w:hint="eastAsia"/>
        </w:rPr>
        <w:t>应用</w:t>
      </w:r>
      <w:proofErr w:type="gramStart"/>
      <w:r>
        <w:rPr>
          <w:rFonts w:ascii="Calibri" w:hAnsi="Calibri" w:cs="Calibri" w:hint="eastAsia"/>
        </w:rPr>
        <w:t>破前漏</w:t>
      </w:r>
      <w:proofErr w:type="gramEnd"/>
      <w:r>
        <w:rPr>
          <w:rFonts w:ascii="Calibri" w:hAnsi="Calibri" w:cs="Calibri" w:hint="eastAsia"/>
        </w:rPr>
        <w:t>技术的管道系统，应有对应的泄漏监测系统或监测手段。泄漏监测能力应提供足够的裕量，支撑确定性断裂力学评估。</w:t>
      </w:r>
      <w:bookmarkEnd w:id="335"/>
      <w:bookmarkEnd w:id="336"/>
      <w:bookmarkEnd w:id="337"/>
      <w:bookmarkEnd w:id="338"/>
    </w:p>
    <w:p w14:paraId="790BE92A" w14:textId="77777777" w:rsidR="0035122C" w:rsidRDefault="00000000">
      <w:pPr>
        <w:pStyle w:val="afffffffffff2"/>
        <w:numPr>
          <w:ilvl w:val="2"/>
          <w:numId w:val="0"/>
        </w:numPr>
        <w:ind w:firstLineChars="200" w:firstLine="420"/>
        <w:rPr>
          <w:rFonts w:ascii="黑体" w:eastAsia="黑体"/>
        </w:rPr>
      </w:pPr>
      <w:bookmarkStart w:id="340" w:name="_Toc15336"/>
      <w:bookmarkStart w:id="341" w:name="_Toc1894"/>
      <w:bookmarkStart w:id="342" w:name="_Toc27594"/>
      <w:bookmarkStart w:id="343" w:name="_Toc25199"/>
      <w:r>
        <w:rPr>
          <w:rFonts w:ascii="Calibri" w:hAnsi="Calibri" w:cs="Calibri" w:hint="eastAsia"/>
        </w:rPr>
        <w:t>泄漏监测系统应足够可靠、冗余和灵敏。</w:t>
      </w:r>
      <w:bookmarkStart w:id="344" w:name="_Toc31012"/>
      <w:bookmarkStart w:id="345" w:name="_Toc31080"/>
      <w:bookmarkStart w:id="346" w:name="_Toc1604"/>
      <w:bookmarkStart w:id="347" w:name="_Toc6237"/>
      <w:bookmarkEnd w:id="340"/>
      <w:bookmarkEnd w:id="341"/>
      <w:bookmarkEnd w:id="342"/>
      <w:bookmarkEnd w:id="343"/>
      <w:r>
        <w:rPr>
          <w:rFonts w:ascii="Calibri" w:hAnsi="Calibri" w:cs="Calibri" w:hint="eastAsia"/>
        </w:rPr>
        <w:t>安全壳内泄漏监测系统应满足反应堆回路压力边界泄漏监测系统设计导则</w:t>
      </w:r>
      <w:r>
        <w:rPr>
          <w:rFonts w:cs="TimesNewRomanPSMT"/>
          <w:color w:val="000000" w:themeColor="text1"/>
          <w:vertAlign w:val="superscript"/>
        </w:rPr>
        <w:t>[</w:t>
      </w:r>
      <w:r>
        <w:rPr>
          <w:rFonts w:cs="TimesNewRomanPSMT" w:hint="eastAsia"/>
          <w:color w:val="000000" w:themeColor="text1"/>
          <w:vertAlign w:val="superscript"/>
        </w:rPr>
        <w:t>3</w:t>
      </w:r>
      <w:r>
        <w:rPr>
          <w:rFonts w:cs="TimesNewRomanPSMT"/>
          <w:color w:val="000000" w:themeColor="text1"/>
          <w:vertAlign w:val="superscript"/>
        </w:rPr>
        <w:t>]</w:t>
      </w:r>
      <w:r>
        <w:rPr>
          <w:rFonts w:ascii="Calibri" w:hAnsi="Calibri" w:cs="Calibri" w:hint="eastAsia"/>
        </w:rPr>
        <w:t>要求</w:t>
      </w:r>
      <w:r>
        <w:rPr>
          <w:rFonts w:ascii="Calibri" w:hAnsi="Calibri" w:cs="Calibri"/>
        </w:rPr>
        <w:t>,</w:t>
      </w:r>
      <w:r>
        <w:rPr>
          <w:rFonts w:ascii="Calibri" w:hAnsi="Calibri" w:cs="Calibri" w:hint="eastAsia"/>
        </w:rPr>
        <w:t>安全壳外泄漏监测系统设计可以参照安全壳内要求执行。</w:t>
      </w:r>
      <w:bookmarkEnd w:id="339"/>
      <w:bookmarkEnd w:id="344"/>
      <w:bookmarkEnd w:id="345"/>
      <w:bookmarkEnd w:id="346"/>
      <w:bookmarkEnd w:id="347"/>
    </w:p>
    <w:p w14:paraId="58FCE333" w14:textId="77777777" w:rsidR="0035122C" w:rsidRDefault="00000000">
      <w:pPr>
        <w:pStyle w:val="a7"/>
        <w:spacing w:before="156" w:after="156"/>
        <w:outlineLvl w:val="1"/>
      </w:pPr>
      <w:bookmarkStart w:id="348" w:name="_Toc2476"/>
      <w:bookmarkStart w:id="349" w:name="_Toc11520"/>
      <w:bookmarkStart w:id="350" w:name="_Toc456597182"/>
      <w:bookmarkStart w:id="351" w:name="_Toc20727"/>
      <w:bookmarkStart w:id="352" w:name="_Toc466472444"/>
      <w:bookmarkStart w:id="353" w:name="_Toc449078884"/>
      <w:bookmarkStart w:id="354" w:name="_Toc28908"/>
      <w:bookmarkStart w:id="355" w:name="_Toc459726834"/>
      <w:bookmarkStart w:id="356" w:name="_Toc456596060"/>
      <w:bookmarkStart w:id="357" w:name="_Toc9340"/>
      <w:bookmarkStart w:id="358" w:name="_Toc22855"/>
      <w:bookmarkEnd w:id="330"/>
      <w:bookmarkEnd w:id="331"/>
      <w:bookmarkEnd w:id="332"/>
      <w:bookmarkEnd w:id="333"/>
      <w:bookmarkEnd w:id="334"/>
      <w:r>
        <w:rPr>
          <w:rFonts w:hint="eastAsia"/>
        </w:rPr>
        <w:t>材料性能要求</w:t>
      </w:r>
      <w:bookmarkEnd w:id="348"/>
      <w:bookmarkEnd w:id="349"/>
      <w:bookmarkEnd w:id="350"/>
      <w:bookmarkEnd w:id="351"/>
      <w:bookmarkEnd w:id="352"/>
      <w:bookmarkEnd w:id="353"/>
      <w:bookmarkEnd w:id="354"/>
      <w:bookmarkEnd w:id="355"/>
      <w:bookmarkEnd w:id="356"/>
      <w:bookmarkEnd w:id="357"/>
      <w:bookmarkEnd w:id="358"/>
    </w:p>
    <w:p w14:paraId="78A4FE81" w14:textId="77777777" w:rsidR="0035122C" w:rsidRDefault="00000000">
      <w:pPr>
        <w:pStyle w:val="a8"/>
        <w:spacing w:before="156" w:after="156"/>
        <w:outlineLvl w:val="2"/>
      </w:pPr>
      <w:bookmarkStart w:id="359" w:name="_Toc23995"/>
      <w:bookmarkStart w:id="360" w:name="_Toc10860"/>
      <w:bookmarkStart w:id="361" w:name="_Toc10159"/>
      <w:bookmarkStart w:id="362" w:name="_Toc31465"/>
      <w:bookmarkStart w:id="363" w:name="_Toc4357"/>
      <w:bookmarkStart w:id="364" w:name="_Toc15252"/>
      <w:bookmarkStart w:id="365" w:name="_Toc1129"/>
      <w:r>
        <w:t>总体要求</w:t>
      </w:r>
      <w:bookmarkEnd w:id="359"/>
      <w:bookmarkEnd w:id="360"/>
      <w:bookmarkEnd w:id="361"/>
      <w:bookmarkEnd w:id="362"/>
      <w:bookmarkEnd w:id="363"/>
      <w:bookmarkEnd w:id="364"/>
      <w:bookmarkEnd w:id="365"/>
    </w:p>
    <w:p w14:paraId="6CC4990A" w14:textId="77777777" w:rsidR="0035122C" w:rsidRDefault="00000000">
      <w:pPr>
        <w:pStyle w:val="affffffffff7"/>
        <w:ind w:firstLineChars="200" w:firstLine="420"/>
      </w:pPr>
      <w:proofErr w:type="gramStart"/>
      <w:r>
        <w:rPr>
          <w:rFonts w:hint="eastAsia"/>
        </w:rPr>
        <w:t>破前漏分析</w:t>
      </w:r>
      <w:proofErr w:type="gramEnd"/>
      <w:r>
        <w:rPr>
          <w:rFonts w:hint="eastAsia"/>
        </w:rPr>
        <w:t>需要的材料性能，除了常规的材料性能（一般可通过查阅该材料技术规范获得）外，还需要提供</w:t>
      </w:r>
      <w:proofErr w:type="gramStart"/>
      <w:r>
        <w:rPr>
          <w:rFonts w:hint="eastAsia"/>
        </w:rPr>
        <w:t>破前漏分析</w:t>
      </w:r>
      <w:proofErr w:type="gramEnd"/>
      <w:r>
        <w:rPr>
          <w:rFonts w:hint="eastAsia"/>
        </w:rPr>
        <w:t>对象所涉及的管道系统的材料韧性（</w:t>
      </w:r>
      <w:r>
        <w:t>J-R</w:t>
      </w:r>
      <w:r>
        <w:rPr>
          <w:rFonts w:hint="eastAsia"/>
        </w:rPr>
        <w:t>曲线）与强度（真应力</w:t>
      </w:r>
      <w:r>
        <w:t>-</w:t>
      </w:r>
      <w:r>
        <w:rPr>
          <w:rFonts w:hint="eastAsia"/>
        </w:rPr>
        <w:t>应变曲线）这两项特殊力学性能。其中</w:t>
      </w:r>
      <w:r>
        <w:rPr>
          <w:rFonts w:hint="eastAsia"/>
        </w:rPr>
        <w:t>LBB</w:t>
      </w:r>
      <w:r>
        <w:rPr>
          <w:rFonts w:hint="eastAsia"/>
        </w:rPr>
        <w:t>管道系统所涉及的对象包括：管道母管、焊缝、管嘴以及安全端（如有）等。</w:t>
      </w:r>
    </w:p>
    <w:p w14:paraId="4D301057" w14:textId="77777777" w:rsidR="0035122C" w:rsidRDefault="00000000">
      <w:pPr>
        <w:pStyle w:val="affffffff0"/>
        <w:tabs>
          <w:tab w:val="center" w:pos="4201"/>
          <w:tab w:val="right" w:leader="dot" w:pos="9298"/>
        </w:tabs>
        <w:ind w:firstLineChars="150" w:firstLine="315"/>
      </w:pPr>
      <w:r>
        <w:rPr>
          <w:rFonts w:hint="eastAsia"/>
        </w:rPr>
        <w:t>对于上述特殊力学性能数据，可采用两种获取途径：（</w:t>
      </w:r>
      <w:r>
        <w:t>1</w:t>
      </w:r>
      <w:r>
        <w:rPr>
          <w:rFonts w:hint="eastAsia"/>
        </w:rPr>
        <w:t>）查阅工业数据；（</w:t>
      </w:r>
      <w:r>
        <w:t>2</w:t>
      </w:r>
      <w:r>
        <w:rPr>
          <w:rFonts w:hint="eastAsia"/>
        </w:rPr>
        <w:t>）开展材料特殊力学性能试验。</w:t>
      </w:r>
    </w:p>
    <w:p w14:paraId="47EFAF40" w14:textId="77777777" w:rsidR="0035122C" w:rsidRDefault="00000000">
      <w:pPr>
        <w:pStyle w:val="a8"/>
        <w:spacing w:before="156" w:after="156"/>
        <w:outlineLvl w:val="2"/>
      </w:pPr>
      <w:bookmarkStart w:id="366" w:name="_Toc422"/>
      <w:bookmarkStart w:id="367" w:name="_Toc305"/>
      <w:bookmarkStart w:id="368" w:name="_Toc23968"/>
      <w:bookmarkStart w:id="369" w:name="_Toc466472445"/>
      <w:bookmarkStart w:id="370" w:name="_Toc3249"/>
      <w:bookmarkStart w:id="371" w:name="_Toc14874"/>
      <w:bookmarkStart w:id="372" w:name="_Toc459726835"/>
      <w:bookmarkStart w:id="373" w:name="_Toc26997"/>
      <w:bookmarkStart w:id="374" w:name="_Toc20545"/>
      <w:r>
        <w:rPr>
          <w:rFonts w:hint="eastAsia"/>
        </w:rPr>
        <w:t>工业数据</w:t>
      </w:r>
      <w:bookmarkEnd w:id="366"/>
      <w:bookmarkEnd w:id="367"/>
      <w:bookmarkEnd w:id="368"/>
      <w:bookmarkEnd w:id="369"/>
      <w:bookmarkEnd w:id="370"/>
      <w:bookmarkEnd w:id="371"/>
      <w:bookmarkEnd w:id="372"/>
      <w:bookmarkEnd w:id="373"/>
      <w:bookmarkEnd w:id="374"/>
    </w:p>
    <w:p w14:paraId="5122F554" w14:textId="77777777" w:rsidR="0035122C" w:rsidRDefault="00000000">
      <w:pPr>
        <w:pStyle w:val="affffffff0"/>
        <w:tabs>
          <w:tab w:val="center" w:pos="4201"/>
          <w:tab w:val="right" w:leader="dot" w:pos="9298"/>
        </w:tabs>
        <w:ind w:firstLine="420"/>
        <w:rPr>
          <w:rStyle w:val="fontstyle01"/>
          <w:rFonts w:hint="default"/>
          <w:sz w:val="21"/>
        </w:rPr>
      </w:pPr>
      <w:r>
        <w:rPr>
          <w:rStyle w:val="fontstyle01"/>
          <w:rFonts w:hint="default"/>
          <w:sz w:val="21"/>
        </w:rPr>
        <w:t>工业数据是</w:t>
      </w:r>
      <w:proofErr w:type="gramStart"/>
      <w:r>
        <w:rPr>
          <w:rStyle w:val="fontstyle01"/>
          <w:rFonts w:hint="default"/>
          <w:sz w:val="21"/>
        </w:rPr>
        <w:t>指代表</w:t>
      </w:r>
      <w:proofErr w:type="gramEnd"/>
      <w:r>
        <w:rPr>
          <w:rStyle w:val="fontstyle01"/>
          <w:rFonts w:hint="default"/>
          <w:sz w:val="21"/>
        </w:rPr>
        <w:t>单个或者一类材料的断裂韧性和真应力应变数据，该数据需要有足够的代表性和合理的保守性。</w:t>
      </w:r>
      <w:r>
        <w:rPr>
          <w:color w:val="000000"/>
          <w:szCs w:val="22"/>
        </w:rPr>
        <w:br/>
      </w:r>
      <w:r>
        <w:rPr>
          <w:rStyle w:val="fontstyle01"/>
          <w:rFonts w:hint="default"/>
          <w:sz w:val="21"/>
        </w:rPr>
        <w:t xml:space="preserve">    可以通过查询工业通用数据中同类材料（化学成分、制造工艺等相同）或者相近牌号材料（主要指同类机组中化学成分相近、制造工艺基本相同）的数据用于</w:t>
      </w:r>
      <w:proofErr w:type="gramStart"/>
      <w:r>
        <w:rPr>
          <w:rStyle w:val="fontstyle01"/>
          <w:rFonts w:hint="default"/>
          <w:sz w:val="21"/>
        </w:rPr>
        <w:t>破前漏</w:t>
      </w:r>
      <w:proofErr w:type="gramEnd"/>
      <w:r>
        <w:rPr>
          <w:rStyle w:val="fontstyle01"/>
          <w:rFonts w:hint="default"/>
          <w:sz w:val="21"/>
        </w:rPr>
        <w:t>分析。分析者需对采用工业数据库材料性能的合理性加以说明。</w:t>
      </w:r>
    </w:p>
    <w:p w14:paraId="452A7181" w14:textId="77777777" w:rsidR="0035122C" w:rsidRDefault="00000000">
      <w:pPr>
        <w:pStyle w:val="a8"/>
        <w:spacing w:before="156" w:after="156"/>
        <w:outlineLvl w:val="2"/>
      </w:pPr>
      <w:bookmarkStart w:id="375" w:name="_Toc459726836"/>
      <w:bookmarkStart w:id="376" w:name="_Toc9904"/>
      <w:bookmarkStart w:id="377" w:name="_Toc456597184"/>
      <w:bookmarkStart w:id="378" w:name="_Toc456596062"/>
      <w:bookmarkStart w:id="379" w:name="_Toc21499"/>
      <w:bookmarkStart w:id="380" w:name="_Toc26440"/>
      <w:bookmarkStart w:id="381" w:name="_Toc6079"/>
      <w:bookmarkStart w:id="382" w:name="_Toc18387"/>
      <w:bookmarkStart w:id="383" w:name="_Toc9207"/>
      <w:bookmarkStart w:id="384" w:name="_Toc466472446"/>
      <w:bookmarkStart w:id="385" w:name="_Toc28833"/>
      <w:r>
        <w:rPr>
          <w:rFonts w:hint="eastAsia"/>
        </w:rPr>
        <w:t>材料性能试验</w:t>
      </w:r>
      <w:bookmarkEnd w:id="375"/>
      <w:bookmarkEnd w:id="376"/>
      <w:bookmarkEnd w:id="377"/>
      <w:bookmarkEnd w:id="378"/>
      <w:bookmarkEnd w:id="379"/>
      <w:bookmarkEnd w:id="380"/>
      <w:bookmarkEnd w:id="381"/>
      <w:bookmarkEnd w:id="382"/>
      <w:bookmarkEnd w:id="383"/>
      <w:bookmarkEnd w:id="384"/>
      <w:bookmarkEnd w:id="385"/>
    </w:p>
    <w:p w14:paraId="0851417A" w14:textId="77777777" w:rsidR="0035122C" w:rsidRDefault="00000000">
      <w:pPr>
        <w:pStyle w:val="affffffff0"/>
        <w:tabs>
          <w:tab w:val="center" w:pos="4201"/>
          <w:tab w:val="right" w:leader="dot" w:pos="9298"/>
        </w:tabs>
        <w:ind w:firstLine="420"/>
      </w:pPr>
      <w:r>
        <w:rPr>
          <w:rFonts w:hint="eastAsia"/>
        </w:rPr>
        <w:t>对于工业数据库中缺失的材料牌号的特殊力学性能数据，可通过开展材料特殊力学性能试验的方法获取，要求如下：</w:t>
      </w:r>
    </w:p>
    <w:p w14:paraId="3049901B" w14:textId="77777777" w:rsidR="0035122C" w:rsidRDefault="00000000">
      <w:pPr>
        <w:pStyle w:val="affffffffff7"/>
        <w:numPr>
          <w:ilvl w:val="0"/>
          <w:numId w:val="35"/>
        </w:numPr>
        <w:ind w:leftChars="200" w:left="420" w:firstLine="0"/>
        <w:rPr>
          <w:rStyle w:val="fontstyle01"/>
          <w:rFonts w:hint="default"/>
          <w:sz w:val="21"/>
        </w:rPr>
      </w:pPr>
      <w:r>
        <w:rPr>
          <w:rStyle w:val="fontstyle01"/>
          <w:rFonts w:hint="default"/>
          <w:sz w:val="21"/>
        </w:rPr>
        <w:t>开展材料特殊力学性能试验时，应充分考虑材料的长期服役效应，比如铸造奥氏体不锈钢的热</w:t>
      </w:r>
    </w:p>
    <w:p w14:paraId="112A2AC9" w14:textId="77777777" w:rsidR="0035122C" w:rsidRDefault="00000000">
      <w:pPr>
        <w:pStyle w:val="affffffffff7"/>
        <w:numPr>
          <w:ilvl w:val="255"/>
          <w:numId w:val="0"/>
        </w:numPr>
        <w:rPr>
          <w:rStyle w:val="fontstyle01"/>
          <w:rFonts w:hint="default"/>
          <w:sz w:val="21"/>
        </w:rPr>
      </w:pPr>
      <w:r>
        <w:rPr>
          <w:rStyle w:val="fontstyle01"/>
          <w:rFonts w:hint="default"/>
          <w:sz w:val="21"/>
        </w:rPr>
        <w:t>老化效应等。</w:t>
      </w:r>
    </w:p>
    <w:p w14:paraId="19B825BB" w14:textId="77777777" w:rsidR="0035122C" w:rsidRDefault="00000000">
      <w:pPr>
        <w:pStyle w:val="affffffffff7"/>
        <w:numPr>
          <w:ilvl w:val="0"/>
          <w:numId w:val="35"/>
        </w:numPr>
        <w:ind w:leftChars="50" w:left="105" w:firstLineChars="150" w:firstLine="315"/>
        <w:rPr>
          <w:rStyle w:val="fontstyle01"/>
          <w:rFonts w:hint="default"/>
          <w:sz w:val="21"/>
        </w:rPr>
      </w:pPr>
      <w:r>
        <w:rPr>
          <w:rStyle w:val="fontstyle01"/>
          <w:rFonts w:hint="default"/>
          <w:sz w:val="21"/>
        </w:rPr>
        <w:t>理想情况下，应采用被评估对象管道的档案材料（同一炉批号材料）进行试验，每个炉批号应获取三条真应力-应变曲线和三条J阻力曲线以满足有效性的要求。如果没有档案材料，可取自同类机组的至少三炉批号的试料，以确保试验数据的适用性。</w:t>
      </w:r>
    </w:p>
    <w:p w14:paraId="488C4010" w14:textId="77777777" w:rsidR="0035122C" w:rsidRDefault="00000000">
      <w:pPr>
        <w:pStyle w:val="affffffffff7"/>
        <w:numPr>
          <w:ilvl w:val="0"/>
          <w:numId w:val="35"/>
        </w:numPr>
        <w:ind w:leftChars="200" w:left="834" w:hanging="414"/>
        <w:rPr>
          <w:rStyle w:val="fontstyle01"/>
          <w:rFonts w:hint="default"/>
          <w:sz w:val="21"/>
        </w:rPr>
      </w:pPr>
      <w:r>
        <w:rPr>
          <w:rStyle w:val="fontstyle01"/>
          <w:rFonts w:hint="default"/>
          <w:sz w:val="21"/>
        </w:rPr>
        <w:t>材料试验应在两组温度下开展：一组为机组正常运行温度的接近上平台温度区间，按照 b） 条</w:t>
      </w:r>
    </w:p>
    <w:p w14:paraId="47828A71" w14:textId="77777777" w:rsidR="0035122C" w:rsidRDefault="00000000">
      <w:pPr>
        <w:pStyle w:val="affffffffff7"/>
        <w:numPr>
          <w:ilvl w:val="255"/>
          <w:numId w:val="0"/>
        </w:numPr>
        <w:rPr>
          <w:rStyle w:val="fontstyle01"/>
          <w:rFonts w:hint="default"/>
          <w:sz w:val="21"/>
        </w:rPr>
      </w:pPr>
      <w:r>
        <w:rPr>
          <w:rStyle w:val="fontstyle01"/>
          <w:rFonts w:hint="default"/>
          <w:sz w:val="21"/>
        </w:rPr>
        <w:t>要求开展；另一组为一个较低的温度，这个温度点可选用机组的特定工况（如热备用），在该温度下，只需要获取对应材料的一条J-R曲线与一条真应力-应变曲线。通过两组温度的试验验证材料韧性和强度与试验温度没有明显的相关性。</w:t>
      </w:r>
    </w:p>
    <w:p w14:paraId="7605E8B7" w14:textId="77777777" w:rsidR="0035122C" w:rsidRDefault="00000000">
      <w:pPr>
        <w:pStyle w:val="affffffffff7"/>
        <w:numPr>
          <w:ilvl w:val="0"/>
          <w:numId w:val="35"/>
        </w:numPr>
        <w:spacing w:before="60" w:after="60"/>
        <w:ind w:left="0" w:firstLineChars="200" w:firstLine="420"/>
        <w:rPr>
          <w:rStyle w:val="fontstyle01"/>
          <w:rFonts w:hint="default"/>
          <w:sz w:val="21"/>
        </w:rPr>
      </w:pPr>
      <w:r>
        <w:rPr>
          <w:rStyle w:val="fontstyle01"/>
          <w:rFonts w:hint="default"/>
          <w:sz w:val="21"/>
        </w:rPr>
        <w:t>用于测试获取J-R曲线的试样的尺寸应足够大，以提供足够的裂纹扩展量。在实际操作时，试样的尺寸如不能满足上述要求，允许采用有效合理的外延法对J-R曲线进行外推处理。</w:t>
      </w:r>
    </w:p>
    <w:p w14:paraId="5BBDA240" w14:textId="77777777" w:rsidR="0035122C" w:rsidRDefault="00000000">
      <w:pPr>
        <w:pStyle w:val="affffffffff7"/>
        <w:numPr>
          <w:ilvl w:val="0"/>
          <w:numId w:val="35"/>
        </w:numPr>
        <w:spacing w:before="60" w:after="60"/>
        <w:ind w:hanging="414"/>
        <w:rPr>
          <w:rStyle w:val="fontstyle01"/>
          <w:rFonts w:hint="default"/>
          <w:sz w:val="21"/>
        </w:rPr>
      </w:pPr>
      <w:r>
        <w:rPr>
          <w:rStyle w:val="fontstyle01"/>
          <w:rFonts w:hint="default"/>
          <w:sz w:val="21"/>
        </w:rPr>
        <w:t>真应力-应变曲线试验时加载范围应包括比例极限到最大载荷这一区间。</w:t>
      </w:r>
    </w:p>
    <w:p w14:paraId="15064F23" w14:textId="77777777" w:rsidR="0035122C" w:rsidRDefault="00000000">
      <w:pPr>
        <w:pStyle w:val="affffffff0"/>
        <w:tabs>
          <w:tab w:val="center" w:pos="4201"/>
          <w:tab w:val="right" w:leader="dot" w:pos="9298"/>
        </w:tabs>
        <w:spacing w:before="60" w:after="60"/>
        <w:ind w:firstLine="420"/>
        <w:rPr>
          <w:sz w:val="20"/>
        </w:rPr>
      </w:pPr>
      <w:r>
        <w:rPr>
          <w:rFonts w:hint="eastAsia"/>
        </w:rPr>
        <w:t>对于首次使用的国产材料，即使工业数据中有对应牌号的材料特殊力学性能数据，也推荐开展验证性的材料特殊力学性能试验验证。</w:t>
      </w:r>
    </w:p>
    <w:p w14:paraId="2E16BC0C" w14:textId="77777777" w:rsidR="0035122C" w:rsidRDefault="00000000">
      <w:pPr>
        <w:pStyle w:val="a7"/>
        <w:spacing w:before="156" w:after="156"/>
        <w:outlineLvl w:val="1"/>
      </w:pPr>
      <w:bookmarkStart w:id="386" w:name="_Toc8337"/>
      <w:bookmarkStart w:id="387" w:name="_Toc22871"/>
      <w:bookmarkStart w:id="388" w:name="_Toc456597185"/>
      <w:bookmarkStart w:id="389" w:name="_Toc449078885"/>
      <w:bookmarkStart w:id="390" w:name="_Toc459726837"/>
      <w:bookmarkStart w:id="391" w:name="_Toc456596063"/>
      <w:bookmarkStart w:id="392" w:name="_Toc18857"/>
      <w:bookmarkStart w:id="393" w:name="_Toc24711"/>
      <w:bookmarkStart w:id="394" w:name="_Toc466472447"/>
      <w:bookmarkStart w:id="395" w:name="_Toc25251"/>
      <w:bookmarkStart w:id="396" w:name="_Toc15563"/>
      <w:r>
        <w:rPr>
          <w:rFonts w:hint="eastAsia"/>
        </w:rPr>
        <w:lastRenderedPageBreak/>
        <w:t>载荷组合</w:t>
      </w:r>
      <w:bookmarkEnd w:id="386"/>
      <w:bookmarkEnd w:id="387"/>
      <w:bookmarkEnd w:id="388"/>
      <w:bookmarkEnd w:id="389"/>
      <w:bookmarkEnd w:id="390"/>
      <w:bookmarkEnd w:id="391"/>
      <w:bookmarkEnd w:id="392"/>
      <w:bookmarkEnd w:id="393"/>
      <w:bookmarkEnd w:id="394"/>
      <w:bookmarkEnd w:id="395"/>
      <w:bookmarkEnd w:id="396"/>
    </w:p>
    <w:p w14:paraId="3938D307" w14:textId="77777777" w:rsidR="0035122C" w:rsidRDefault="00000000">
      <w:pPr>
        <w:pStyle w:val="a8"/>
        <w:spacing w:before="156" w:after="156"/>
        <w:outlineLvl w:val="2"/>
      </w:pPr>
      <w:bookmarkStart w:id="397" w:name="_Toc5839"/>
      <w:bookmarkStart w:id="398" w:name="_Toc456597186"/>
      <w:bookmarkStart w:id="399" w:name="_Toc30347"/>
      <w:bookmarkStart w:id="400" w:name="_Toc459726838"/>
      <w:bookmarkStart w:id="401" w:name="_Toc18918"/>
      <w:bookmarkStart w:id="402" w:name="_Toc32200"/>
      <w:bookmarkStart w:id="403" w:name="_Toc466472448"/>
      <w:bookmarkStart w:id="404" w:name="_Toc26689"/>
      <w:bookmarkStart w:id="405" w:name="_Toc456596064"/>
      <w:bookmarkStart w:id="406" w:name="_Toc21422"/>
      <w:bookmarkStart w:id="407" w:name="_Toc17242"/>
      <w:r>
        <w:rPr>
          <w:rFonts w:hint="eastAsia"/>
        </w:rPr>
        <w:t>载荷分类</w:t>
      </w:r>
      <w:bookmarkEnd w:id="397"/>
      <w:bookmarkEnd w:id="398"/>
      <w:bookmarkEnd w:id="399"/>
      <w:bookmarkEnd w:id="400"/>
      <w:bookmarkEnd w:id="401"/>
      <w:bookmarkEnd w:id="402"/>
      <w:bookmarkEnd w:id="403"/>
      <w:bookmarkEnd w:id="404"/>
      <w:bookmarkEnd w:id="405"/>
      <w:bookmarkEnd w:id="406"/>
      <w:bookmarkEnd w:id="407"/>
    </w:p>
    <w:p w14:paraId="540495FF" w14:textId="77777777" w:rsidR="0035122C" w:rsidRDefault="00000000">
      <w:pPr>
        <w:ind w:firstLine="420"/>
        <w:rPr>
          <w:rFonts w:ascii="宋体" w:hAnsi="宋体"/>
          <w:szCs w:val="21"/>
        </w:rPr>
      </w:pPr>
      <w:r>
        <w:rPr>
          <w:rFonts w:ascii="宋体" w:hAnsi="宋体" w:hint="eastAsia"/>
          <w:szCs w:val="21"/>
        </w:rPr>
        <w:t>临界裂纹和泄漏率计算时所使用的载荷分为以下三类：</w:t>
      </w:r>
    </w:p>
    <w:p w14:paraId="4EFB4B66" w14:textId="77777777" w:rsidR="0035122C" w:rsidRDefault="00000000">
      <w:pPr>
        <w:pStyle w:val="af2"/>
        <w:numPr>
          <w:ilvl w:val="0"/>
          <w:numId w:val="36"/>
        </w:numPr>
      </w:pPr>
      <w:r>
        <w:rPr>
          <w:rFonts w:hint="eastAsia"/>
        </w:rPr>
        <w:t>正常运行工况的内压、自重、热膨胀等载荷；</w:t>
      </w:r>
    </w:p>
    <w:p w14:paraId="19887A40" w14:textId="77777777" w:rsidR="0035122C" w:rsidRDefault="00000000">
      <w:pPr>
        <w:pStyle w:val="af2"/>
        <w:numPr>
          <w:ilvl w:val="0"/>
          <w:numId w:val="37"/>
        </w:numPr>
      </w:pPr>
      <w:proofErr w:type="gramStart"/>
      <w:r>
        <w:rPr>
          <w:rFonts w:hint="eastAsia"/>
        </w:rPr>
        <w:t>安全停</w:t>
      </w:r>
      <w:proofErr w:type="gramEnd"/>
      <w:r>
        <w:rPr>
          <w:rFonts w:hint="eastAsia"/>
        </w:rPr>
        <w:t>堆地震载荷；</w:t>
      </w:r>
    </w:p>
    <w:p w14:paraId="23C695D6" w14:textId="77777777" w:rsidR="0035122C" w:rsidRDefault="00000000">
      <w:pPr>
        <w:pStyle w:val="af2"/>
        <w:numPr>
          <w:ilvl w:val="0"/>
          <w:numId w:val="37"/>
        </w:numPr>
      </w:pPr>
      <w:r>
        <w:rPr>
          <w:rFonts w:hint="eastAsia"/>
        </w:rPr>
        <w:t>其它特殊的载荷，如热分层载荷、阀门快速动作导致的水力载荷等。</w:t>
      </w:r>
    </w:p>
    <w:p w14:paraId="146EE925" w14:textId="77777777" w:rsidR="0035122C" w:rsidRDefault="00000000">
      <w:pPr>
        <w:pStyle w:val="a8"/>
        <w:spacing w:before="156" w:after="156"/>
        <w:outlineLvl w:val="2"/>
      </w:pPr>
      <w:bookmarkStart w:id="408" w:name="_Toc5350"/>
      <w:bookmarkStart w:id="409" w:name="_Toc466472449"/>
      <w:bookmarkStart w:id="410" w:name="_Toc456596065"/>
      <w:bookmarkStart w:id="411" w:name="_Toc459726839"/>
      <w:bookmarkStart w:id="412" w:name="_Toc3398"/>
      <w:bookmarkStart w:id="413" w:name="_Toc2941"/>
      <w:bookmarkStart w:id="414" w:name="_Toc456597187"/>
      <w:bookmarkStart w:id="415" w:name="_Toc32263"/>
      <w:bookmarkStart w:id="416" w:name="_Toc27019"/>
      <w:bookmarkStart w:id="417" w:name="_Toc24225"/>
      <w:bookmarkStart w:id="418" w:name="_Toc4869"/>
      <w:r>
        <w:rPr>
          <w:rFonts w:hint="eastAsia"/>
        </w:rPr>
        <w:t>载荷组合</w:t>
      </w:r>
      <w:bookmarkEnd w:id="408"/>
      <w:bookmarkEnd w:id="409"/>
      <w:bookmarkEnd w:id="410"/>
      <w:bookmarkEnd w:id="411"/>
      <w:bookmarkEnd w:id="412"/>
      <w:bookmarkEnd w:id="413"/>
      <w:bookmarkEnd w:id="414"/>
      <w:bookmarkEnd w:id="415"/>
      <w:bookmarkEnd w:id="416"/>
      <w:bookmarkEnd w:id="417"/>
      <w:bookmarkEnd w:id="418"/>
    </w:p>
    <w:p w14:paraId="7DF2DEF8" w14:textId="77777777" w:rsidR="0035122C" w:rsidRDefault="00000000">
      <w:pPr>
        <w:ind w:firstLine="420"/>
        <w:rPr>
          <w:rFonts w:ascii="宋体" w:hAnsi="宋体"/>
          <w:szCs w:val="21"/>
        </w:rPr>
      </w:pPr>
      <w:bookmarkStart w:id="419" w:name="_Toc456596066"/>
      <w:bookmarkStart w:id="420" w:name="_Toc459726840"/>
      <w:bookmarkStart w:id="421" w:name="_Toc449078886"/>
      <w:bookmarkStart w:id="422" w:name="_Toc466472450"/>
      <w:bookmarkStart w:id="423" w:name="_Toc456597188"/>
      <w:r>
        <w:rPr>
          <w:rFonts w:ascii="宋体" w:hAnsi="宋体" w:hint="eastAsia"/>
          <w:szCs w:val="21"/>
        </w:rPr>
        <w:t>泄漏率计算时应采用核电厂正常运行工况下的载荷，包括内压、自重、热膨胀等载荷；临界裂纹计算时，一般采用正常运行工况载荷和</w:t>
      </w:r>
      <w:proofErr w:type="gramStart"/>
      <w:r>
        <w:rPr>
          <w:rFonts w:ascii="宋体" w:hAnsi="宋体" w:hint="eastAsia"/>
          <w:szCs w:val="21"/>
        </w:rPr>
        <w:t>安全停</w:t>
      </w:r>
      <w:proofErr w:type="gramEnd"/>
      <w:r>
        <w:rPr>
          <w:rFonts w:ascii="宋体" w:hAnsi="宋体" w:hint="eastAsia"/>
          <w:szCs w:val="21"/>
        </w:rPr>
        <w:t>堆地震载荷的组合，必要时需要考虑特殊载荷的影响。泄漏率计算时正常运行工况载荷通过代数和方式组合，临界裂纹计算时候，各个载荷通过绝对值相加方式组合。具体载荷组合方式见下公式：</w:t>
      </w:r>
    </w:p>
    <w:p w14:paraId="6960C894" w14:textId="77777777" w:rsidR="0035122C" w:rsidRDefault="00000000">
      <w:pPr>
        <w:pStyle w:val="afffffffffff3"/>
        <w:rPr>
          <w:rFonts w:asciiTheme="minorEastAsia" w:eastAsiaTheme="minorEastAsia" w:hAnsiTheme="minorEastAsia" w:cstheme="minorEastAsia"/>
          <w:color w:val="000000" w:themeColor="text1"/>
          <w:szCs w:val="21"/>
        </w:rPr>
      </w:pPr>
      <w:r>
        <w:rPr>
          <w:rFonts w:hint="eastAsia"/>
        </w:rPr>
        <w:tab/>
      </w:r>
    </w:p>
    <w:p w14:paraId="40FBB29A" w14:textId="77777777" w:rsidR="0035122C" w:rsidRDefault="00000000">
      <w:pPr>
        <w:pStyle w:val="affffffff0"/>
        <w:tabs>
          <w:tab w:val="center" w:pos="4201"/>
          <w:tab w:val="right" w:leader="dot" w:pos="9298"/>
        </w:tabs>
        <w:ind w:firstLine="420"/>
        <w:jc w:val="right"/>
        <w:rPr>
          <w:rFonts w:asciiTheme="minorEastAsia" w:hAnsiTheme="minorEastAsia" w:cstheme="minorEastAsia"/>
          <w:color w:val="000000" w:themeColor="text1"/>
          <w:szCs w:val="21"/>
        </w:rPr>
      </w:pPr>
      <w:r>
        <w:rPr>
          <w:rFonts w:hAnsi="Cambria Math" w:cstheme="minorEastAsia" w:hint="eastAsia"/>
          <w:color w:val="000000" w:themeColor="text1"/>
          <w:szCs w:val="21"/>
        </w:rPr>
        <w:t xml:space="preserve">         </w:t>
      </w:r>
      <m:oMath>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F</m:t>
            </m:r>
          </m:e>
          <m:sub>
            <m:r>
              <w:rPr>
                <w:rFonts w:ascii="Cambria Math" w:hAnsi="Cambria Math" w:cstheme="minorEastAsia"/>
                <w:color w:val="000000" w:themeColor="text1"/>
                <w:szCs w:val="21"/>
              </w:rPr>
              <m:t>L</m:t>
            </m:r>
          </m:sub>
        </m:sSub>
        <m:r>
          <w:rPr>
            <w:rFonts w:ascii="Cambria Math" w:hAnsi="Cambria Math" w:cstheme="minorEastAsia"/>
            <w:color w:val="000000" w:themeColor="text1"/>
            <w:szCs w:val="21"/>
          </w:rPr>
          <m:t>=</m:t>
        </m:r>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F</m:t>
            </m:r>
          </m:e>
          <m:sub>
            <m:r>
              <w:rPr>
                <w:rFonts w:ascii="Cambria Math" w:hAnsi="Cambria Math" w:cstheme="minorEastAsia"/>
                <w:color w:val="000000" w:themeColor="text1"/>
                <w:szCs w:val="21"/>
              </w:rPr>
              <m:t>T</m:t>
            </m:r>
          </m:sub>
        </m:sSub>
        <m:r>
          <w:rPr>
            <w:rFonts w:ascii="Cambria Math" w:hAnsi="Cambria Math" w:cstheme="minorEastAsia"/>
            <w:color w:val="000000" w:themeColor="text1"/>
            <w:szCs w:val="21"/>
          </w:rPr>
          <m:t>+</m:t>
        </m:r>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F</m:t>
            </m:r>
          </m:e>
          <m:sub>
            <m:r>
              <w:rPr>
                <w:rFonts w:ascii="Cambria Math" w:hAnsi="Cambria Math" w:cstheme="minorEastAsia"/>
                <w:color w:val="000000" w:themeColor="text1"/>
                <w:szCs w:val="21"/>
              </w:rPr>
              <m:t>D</m:t>
            </m:r>
          </m:sub>
        </m:sSub>
        <m:r>
          <w:rPr>
            <w:rFonts w:ascii="Cambria Math" w:hAnsi="Cambria Math" w:cstheme="minorEastAsia"/>
            <w:color w:val="000000" w:themeColor="text1"/>
            <w:szCs w:val="21"/>
          </w:rPr>
          <m:t>+</m:t>
        </m:r>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F</m:t>
            </m:r>
          </m:e>
          <m:sub>
            <m:r>
              <w:rPr>
                <w:rFonts w:ascii="Cambria Math" w:hAnsi="Cambria Math" w:cstheme="minorEastAsia"/>
                <w:color w:val="000000" w:themeColor="text1"/>
                <w:szCs w:val="21"/>
              </w:rPr>
              <m:t>P</m:t>
            </m:r>
          </m:sub>
        </m:sSub>
      </m:oMath>
      <w:r>
        <w:rPr>
          <w:rFonts w:hAnsi="Cambria Math" w:cstheme="minorEastAsia" w:hint="eastAsia"/>
          <w:color w:val="000000" w:themeColor="text1"/>
          <w:szCs w:val="21"/>
        </w:rPr>
        <w:t xml:space="preserve"> </w:t>
      </w:r>
      <w:r>
        <w:rPr>
          <w:rFonts w:asciiTheme="minorEastAsia" w:eastAsiaTheme="minorEastAsia" w:hAnsiTheme="minorEastAsia" w:cstheme="minorEastAsia" w:hint="eastAsia"/>
          <w:color w:val="000000" w:themeColor="text1"/>
          <w:szCs w:val="21"/>
        </w:rPr>
        <w:tab/>
      </w:r>
      <w:r>
        <w:rPr>
          <w:rFonts w:eastAsiaTheme="minorEastAsia" w:hint="eastAsia"/>
        </w:rPr>
        <w:t xml:space="preserve">                                                       </w:t>
      </w:r>
      <w:r>
        <w:rPr>
          <w:rFonts w:hAnsi="Cambria Math" w:cstheme="minorEastAsia" w:hint="eastAsia"/>
          <w:color w:val="000000" w:themeColor="text1"/>
          <w:szCs w:val="21"/>
        </w:rPr>
        <w:t>(1)</w:t>
      </w:r>
    </w:p>
    <w:p w14:paraId="12FF99CF" w14:textId="77777777" w:rsidR="0035122C" w:rsidRDefault="0035122C">
      <w:pPr>
        <w:pStyle w:val="afffffffffff3"/>
        <w:jc w:val="right"/>
        <w:rPr>
          <w:rFonts w:asciiTheme="minorEastAsia" w:eastAsiaTheme="minorEastAsia" w:hAnsiTheme="minorEastAsia" w:cstheme="minorEastAsia"/>
          <w:color w:val="000000" w:themeColor="text1"/>
          <w:szCs w:val="21"/>
        </w:rPr>
      </w:pPr>
    </w:p>
    <w:p w14:paraId="72BC6832" w14:textId="77777777" w:rsidR="0035122C" w:rsidRDefault="00000000">
      <w:pPr>
        <w:pStyle w:val="affffffff0"/>
        <w:tabs>
          <w:tab w:val="center" w:pos="4201"/>
          <w:tab w:val="right" w:leader="dot" w:pos="9298"/>
        </w:tabs>
        <w:ind w:firstLine="420"/>
        <w:jc w:val="right"/>
        <w:rPr>
          <w:rFonts w:asciiTheme="minorEastAsia" w:hAnsiTheme="minorEastAsia" w:cstheme="minorEastAsia"/>
          <w:color w:val="000000" w:themeColor="text1"/>
          <w:szCs w:val="21"/>
        </w:rPr>
      </w:pPr>
      <w:r>
        <w:rPr>
          <w:rFonts w:hAnsi="Cambria Math" w:cstheme="minorEastAsia" w:hint="eastAsia"/>
          <w:color w:val="000000" w:themeColor="text1"/>
          <w:szCs w:val="21"/>
        </w:rPr>
        <w:t xml:space="preserve">         </w:t>
      </w:r>
      <m:oMath>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M</m:t>
            </m:r>
          </m:e>
          <m:sub>
            <m:r>
              <w:rPr>
                <w:rFonts w:ascii="Cambria Math" w:hAnsi="Cambria Math" w:cstheme="minorEastAsia"/>
                <w:color w:val="000000" w:themeColor="text1"/>
                <w:szCs w:val="21"/>
              </w:rPr>
              <m:t>L</m:t>
            </m:r>
          </m:sub>
        </m:sSub>
        <m:r>
          <w:rPr>
            <w:rFonts w:ascii="Cambria Math" w:hAnsi="Cambria Math" w:cstheme="minorEastAsia"/>
            <w:color w:val="000000" w:themeColor="text1"/>
            <w:szCs w:val="21"/>
          </w:rPr>
          <m:t>=</m:t>
        </m:r>
        <m:rad>
          <m:radPr>
            <m:degHide m:val="1"/>
            <m:ctrlPr>
              <w:rPr>
                <w:rFonts w:ascii="Cambria Math" w:hAnsi="Cambria Math" w:cstheme="minorEastAsia"/>
                <w:i/>
                <w:color w:val="000000" w:themeColor="text1"/>
                <w:szCs w:val="21"/>
              </w:rPr>
            </m:ctrlPr>
          </m:radPr>
          <m:deg/>
          <m:e>
            <m:sSubSup>
              <m:sSubSupPr>
                <m:ctrlPr>
                  <w:rPr>
                    <w:rFonts w:ascii="Cambria Math" w:hAnsi="Cambria Math" w:cstheme="minorEastAsia"/>
                    <w:i/>
                    <w:color w:val="000000" w:themeColor="text1"/>
                    <w:szCs w:val="21"/>
                  </w:rPr>
                </m:ctrlPr>
              </m:sSubSupPr>
              <m:e>
                <m:r>
                  <w:rPr>
                    <w:rFonts w:ascii="Cambria Math" w:hAnsi="Cambria Math" w:cstheme="minorEastAsia"/>
                    <w:color w:val="000000" w:themeColor="text1"/>
                    <w:szCs w:val="21"/>
                  </w:rPr>
                  <m:t>(</m:t>
                </m:r>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M</m:t>
                    </m:r>
                  </m:e>
                  <m:sub>
                    <m:r>
                      <w:rPr>
                        <w:rFonts w:ascii="Cambria Math" w:hAnsi="Cambria Math" w:cstheme="minorEastAsia"/>
                        <w:color w:val="000000" w:themeColor="text1"/>
                        <w:szCs w:val="21"/>
                      </w:rPr>
                      <m:t>1</m:t>
                    </m:r>
                  </m:sub>
                </m:sSub>
                <m:r>
                  <w:rPr>
                    <w:rFonts w:ascii="Cambria Math" w:hAnsi="Cambria Math" w:cstheme="minorEastAsia"/>
                    <w:color w:val="000000" w:themeColor="text1"/>
                    <w:szCs w:val="21"/>
                  </w:rPr>
                  <m:t>)</m:t>
                </m:r>
              </m:e>
              <m:sub>
                <m:r>
                  <w:rPr>
                    <w:rFonts w:ascii="Cambria Math" w:hAnsi="Cambria Math" w:cstheme="minorEastAsia"/>
                    <w:color w:val="000000" w:themeColor="text1"/>
                    <w:szCs w:val="21"/>
                  </w:rPr>
                  <m:t>CO</m:t>
                </m:r>
              </m:sub>
              <m:sup>
                <m:r>
                  <w:rPr>
                    <w:rFonts w:ascii="Cambria Math" w:hAnsi="Cambria Math" w:cstheme="minorEastAsia"/>
                    <w:color w:val="000000" w:themeColor="text1"/>
                    <w:szCs w:val="21"/>
                  </w:rPr>
                  <m:t>2</m:t>
                </m:r>
              </m:sup>
            </m:sSubSup>
            <m:r>
              <w:rPr>
                <w:rFonts w:ascii="Cambria Math" w:hAnsi="Cambria Math" w:cstheme="minorEastAsia"/>
                <w:color w:val="000000" w:themeColor="text1"/>
                <w:szCs w:val="21"/>
              </w:rPr>
              <m:t>+</m:t>
            </m:r>
            <m:sSubSup>
              <m:sSubSupPr>
                <m:ctrlPr>
                  <w:rPr>
                    <w:rFonts w:ascii="Cambria Math" w:hAnsi="Cambria Math" w:cstheme="minorEastAsia"/>
                    <w:i/>
                    <w:color w:val="000000" w:themeColor="text1"/>
                    <w:szCs w:val="21"/>
                  </w:rPr>
                </m:ctrlPr>
              </m:sSubSupPr>
              <m:e>
                <m:r>
                  <w:rPr>
                    <w:rFonts w:ascii="Cambria Math" w:hAnsi="Cambria Math" w:cstheme="minorEastAsia"/>
                    <w:color w:val="000000" w:themeColor="text1"/>
                    <w:szCs w:val="21"/>
                  </w:rPr>
                  <m:t>(</m:t>
                </m:r>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M</m:t>
                    </m:r>
                  </m:e>
                  <m:sub>
                    <m:r>
                      <w:rPr>
                        <w:rFonts w:ascii="Cambria Math" w:hAnsi="Cambria Math" w:cstheme="minorEastAsia"/>
                        <w:color w:val="000000" w:themeColor="text1"/>
                        <w:szCs w:val="21"/>
                      </w:rPr>
                      <m:t>2</m:t>
                    </m:r>
                  </m:sub>
                </m:sSub>
                <m:r>
                  <w:rPr>
                    <w:rFonts w:ascii="Cambria Math" w:hAnsi="Cambria Math" w:cstheme="minorEastAsia"/>
                    <w:color w:val="000000" w:themeColor="text1"/>
                    <w:szCs w:val="21"/>
                  </w:rPr>
                  <m:t>)</m:t>
                </m:r>
              </m:e>
              <m:sub>
                <m:r>
                  <w:rPr>
                    <w:rFonts w:ascii="Cambria Math" w:hAnsi="Cambria Math" w:cstheme="minorEastAsia"/>
                    <w:color w:val="000000" w:themeColor="text1"/>
                    <w:szCs w:val="21"/>
                  </w:rPr>
                  <m:t>CO</m:t>
                </m:r>
              </m:sub>
              <m:sup>
                <m:r>
                  <w:rPr>
                    <w:rFonts w:ascii="Cambria Math" w:hAnsi="Cambria Math" w:cstheme="minorEastAsia"/>
                    <w:color w:val="000000" w:themeColor="text1"/>
                    <w:szCs w:val="21"/>
                  </w:rPr>
                  <m:t>2</m:t>
                </m:r>
              </m:sup>
            </m:sSubSup>
            <m:r>
              <w:rPr>
                <w:rFonts w:ascii="Cambria Math" w:hAnsi="Cambria Math" w:cstheme="minorEastAsia"/>
                <w:color w:val="000000" w:themeColor="text1"/>
                <w:szCs w:val="21"/>
              </w:rPr>
              <m:t>+</m:t>
            </m:r>
            <m:sSubSup>
              <m:sSubSupPr>
                <m:ctrlPr>
                  <w:rPr>
                    <w:rFonts w:ascii="Cambria Math" w:hAnsi="Cambria Math" w:cstheme="minorEastAsia"/>
                    <w:i/>
                    <w:color w:val="000000" w:themeColor="text1"/>
                    <w:szCs w:val="21"/>
                  </w:rPr>
                </m:ctrlPr>
              </m:sSubSupPr>
              <m:e>
                <m:r>
                  <w:rPr>
                    <w:rFonts w:ascii="Cambria Math" w:hAnsi="Cambria Math" w:cstheme="minorEastAsia"/>
                    <w:color w:val="000000" w:themeColor="text1"/>
                    <w:szCs w:val="21"/>
                  </w:rPr>
                  <m:t>(</m:t>
                </m:r>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M</m:t>
                    </m:r>
                  </m:e>
                  <m:sub>
                    <m:r>
                      <w:rPr>
                        <w:rFonts w:ascii="Cambria Math" w:hAnsi="Cambria Math" w:cstheme="minorEastAsia"/>
                        <w:color w:val="000000" w:themeColor="text1"/>
                        <w:szCs w:val="21"/>
                      </w:rPr>
                      <m:t>3)</m:t>
                    </m:r>
                  </m:sub>
                </m:sSub>
              </m:e>
              <m:sub>
                <m:r>
                  <w:rPr>
                    <w:rFonts w:ascii="Cambria Math" w:hAnsi="Cambria Math" w:cstheme="minorEastAsia"/>
                    <w:color w:val="000000" w:themeColor="text1"/>
                    <w:szCs w:val="21"/>
                  </w:rPr>
                  <m:t>CO</m:t>
                </m:r>
              </m:sub>
              <m:sup>
                <m:r>
                  <w:rPr>
                    <w:rFonts w:ascii="Cambria Math" w:hAnsi="Cambria Math" w:cstheme="minorEastAsia"/>
                    <w:color w:val="000000" w:themeColor="text1"/>
                    <w:szCs w:val="21"/>
                  </w:rPr>
                  <m:t>2</m:t>
                </m:r>
              </m:sup>
            </m:sSubSup>
          </m:e>
        </m:rad>
      </m:oMath>
      <w:r>
        <w:rPr>
          <w:rFonts w:hAnsi="Cambria Math" w:cstheme="minorEastAsia" w:hint="eastAsia"/>
          <w:color w:val="000000" w:themeColor="text1"/>
          <w:szCs w:val="21"/>
        </w:rPr>
        <w:t xml:space="preserve">                                          (2)</w:t>
      </w:r>
    </w:p>
    <w:p w14:paraId="40F649BD" w14:textId="77777777" w:rsidR="0035122C" w:rsidRDefault="00000000">
      <w:pPr>
        <w:pStyle w:val="afffffffffff3"/>
        <w:jc w:val="right"/>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b/>
      </w:r>
    </w:p>
    <w:p w14:paraId="4377B000" w14:textId="77777777" w:rsidR="0035122C" w:rsidRDefault="00000000">
      <w:pPr>
        <w:pStyle w:val="affffffff0"/>
        <w:tabs>
          <w:tab w:val="center" w:pos="4201"/>
          <w:tab w:val="right" w:leader="dot" w:pos="9298"/>
        </w:tabs>
        <w:ind w:firstLineChars="600" w:firstLine="1260"/>
        <w:jc w:val="right"/>
      </w:pPr>
      <m:oMath>
        <m:sSub>
          <m:sSubPr>
            <m:ctrlPr>
              <w:rPr>
                <w:rFonts w:ascii="Cambria Math" w:hAnsi="Cambria Math"/>
                <w:i/>
              </w:rPr>
            </m:ctrlPr>
          </m:sSubPr>
          <m:e>
            <m:r>
              <w:rPr>
                <w:rFonts w:ascii="Cambria Math" w:hAnsi="Cambria Math"/>
              </w:rPr>
              <m:t>M</m:t>
            </m:r>
          </m:e>
          <m:sub>
            <m:r>
              <w:rPr>
                <w:rFonts w:ascii="Cambria Math" w:hAnsi="Cambria Math"/>
              </w:rPr>
              <m:t>iCO</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iTH</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iDE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iPR</m:t>
            </m:r>
          </m:sub>
        </m:sSub>
      </m:oMath>
      <w:r>
        <w:rPr>
          <w:rFonts w:hAnsi="Cambria Math" w:hint="eastAsia"/>
        </w:rPr>
        <w:t xml:space="preserve">                                                 (3)</w:t>
      </w:r>
    </w:p>
    <w:p w14:paraId="61A7CFC2" w14:textId="77777777" w:rsidR="0035122C" w:rsidRDefault="0035122C">
      <w:pPr>
        <w:pStyle w:val="affffffff0"/>
        <w:tabs>
          <w:tab w:val="center" w:pos="4201"/>
          <w:tab w:val="right" w:leader="dot" w:pos="9298"/>
        </w:tabs>
        <w:ind w:firstLine="420"/>
        <w:jc w:val="right"/>
        <w:rPr>
          <w:rFonts w:asciiTheme="minorEastAsia" w:eastAsiaTheme="minorEastAsia" w:hAnsiTheme="minorEastAsia" w:cstheme="minorEastAsia"/>
          <w:color w:val="000000" w:themeColor="text1"/>
          <w:szCs w:val="21"/>
        </w:rPr>
      </w:pPr>
    </w:p>
    <w:p w14:paraId="7DDA248F" w14:textId="77777777" w:rsidR="0035122C" w:rsidRDefault="00000000">
      <w:pPr>
        <w:pStyle w:val="afffffffffff3"/>
        <w:jc w:val="right"/>
        <w:rPr>
          <w:rFonts w:ascii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b/>
        <w:t xml:space="preserve">              </w:t>
      </w:r>
      <m:oMath>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F</m:t>
            </m:r>
          </m:e>
          <m:sub>
            <m:r>
              <w:rPr>
                <w:rFonts w:ascii="Cambria Math" w:hAnsi="Cambria Math" w:cstheme="minorEastAsia"/>
                <w:color w:val="000000" w:themeColor="text1"/>
                <w:szCs w:val="21"/>
              </w:rPr>
              <m:t>C</m:t>
            </m:r>
          </m:sub>
        </m:sSub>
        <m:r>
          <w:rPr>
            <w:rFonts w:ascii="Cambria Math" w:hAnsi="Cambria Math" w:cstheme="minorEastAsia"/>
            <w:color w:val="000000" w:themeColor="text1"/>
            <w:szCs w:val="21"/>
          </w:rPr>
          <m:t>=</m:t>
        </m:r>
        <m:d>
          <m:dPr>
            <m:begChr m:val="|"/>
            <m:endChr m:val="|"/>
            <m:ctrlPr>
              <w:rPr>
                <w:rFonts w:ascii="Cambria Math" w:hAnsi="Cambria Math" w:cstheme="minorEastAsia"/>
                <w:i/>
                <w:color w:val="000000" w:themeColor="text1"/>
                <w:szCs w:val="21"/>
              </w:rPr>
            </m:ctrlPr>
          </m:dPr>
          <m:e>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F</m:t>
                </m:r>
              </m:e>
              <m:sub>
                <m:r>
                  <w:rPr>
                    <w:rFonts w:ascii="Cambria Math" w:hAnsi="Cambria Math" w:cstheme="minorEastAsia"/>
                    <w:color w:val="000000" w:themeColor="text1"/>
                    <w:szCs w:val="21"/>
                  </w:rPr>
                  <m:t>T</m:t>
                </m:r>
              </m:sub>
            </m:sSub>
          </m:e>
        </m:d>
        <m:r>
          <w:rPr>
            <w:rFonts w:ascii="Cambria Math" w:hAnsi="Cambria Math" w:cstheme="minorEastAsia"/>
            <w:color w:val="000000" w:themeColor="text1"/>
            <w:szCs w:val="21"/>
          </w:rPr>
          <m:t>+|</m:t>
        </m:r>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F</m:t>
            </m:r>
          </m:e>
          <m:sub>
            <m:r>
              <w:rPr>
                <w:rFonts w:ascii="Cambria Math" w:hAnsi="Cambria Math" w:cstheme="minorEastAsia"/>
                <w:color w:val="000000" w:themeColor="text1"/>
                <w:szCs w:val="21"/>
              </w:rPr>
              <m:t>D</m:t>
            </m:r>
          </m:sub>
        </m:sSub>
        <m:r>
          <w:rPr>
            <w:rFonts w:ascii="Cambria Math" w:hAnsi="Cambria Math" w:cstheme="minorEastAsia"/>
            <w:color w:val="000000" w:themeColor="text1"/>
            <w:szCs w:val="21"/>
          </w:rPr>
          <m:t>|+</m:t>
        </m:r>
        <m:d>
          <m:dPr>
            <m:begChr m:val="|"/>
            <m:endChr m:val="|"/>
            <m:ctrlPr>
              <w:rPr>
                <w:rFonts w:ascii="Cambria Math" w:hAnsi="Cambria Math" w:cstheme="minorEastAsia"/>
                <w:i/>
                <w:color w:val="000000" w:themeColor="text1"/>
                <w:szCs w:val="21"/>
              </w:rPr>
            </m:ctrlPr>
          </m:dPr>
          <m:e>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F</m:t>
                </m:r>
              </m:e>
              <m:sub>
                <m:r>
                  <w:rPr>
                    <w:rFonts w:ascii="Cambria Math" w:hAnsi="Cambria Math" w:cstheme="minorEastAsia"/>
                    <w:color w:val="000000" w:themeColor="text1"/>
                    <w:szCs w:val="21"/>
                  </w:rPr>
                  <m:t>P</m:t>
                </m:r>
              </m:sub>
            </m:sSub>
          </m:e>
        </m:d>
        <m:r>
          <w:rPr>
            <w:rFonts w:ascii="Cambria Math" w:hAnsi="Cambria Math" w:cstheme="minorEastAsia"/>
            <w:color w:val="000000" w:themeColor="text1"/>
            <w:szCs w:val="21"/>
          </w:rPr>
          <m:t>+</m:t>
        </m:r>
        <m:d>
          <m:dPr>
            <m:begChr m:val="|"/>
            <m:endChr m:val="|"/>
            <m:ctrlPr>
              <w:rPr>
                <w:rFonts w:ascii="Cambria Math" w:hAnsi="Cambria Math" w:cstheme="minorEastAsia"/>
                <w:i/>
                <w:color w:val="000000" w:themeColor="text1"/>
                <w:szCs w:val="21"/>
              </w:rPr>
            </m:ctrlPr>
          </m:dPr>
          <m:e>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F</m:t>
                </m:r>
              </m:e>
              <m:sub>
                <m:r>
                  <w:rPr>
                    <w:rFonts w:ascii="Cambria Math" w:hAnsi="Cambria Math" w:cstheme="minorEastAsia"/>
                    <w:color w:val="000000" w:themeColor="text1"/>
                    <w:szCs w:val="21"/>
                  </w:rPr>
                  <m:t>SS</m:t>
                </m:r>
              </m:sub>
            </m:sSub>
          </m:e>
        </m:d>
        <m:r>
          <w:rPr>
            <w:rFonts w:ascii="Cambria Math" w:hAnsi="Cambria Math" w:cstheme="minorEastAsia"/>
            <w:color w:val="000000" w:themeColor="text1"/>
            <w:szCs w:val="21"/>
          </w:rPr>
          <m:t>+</m:t>
        </m:r>
        <m:d>
          <m:dPr>
            <m:begChr m:val="|"/>
            <m:endChr m:val="|"/>
            <m:ctrlPr>
              <w:rPr>
                <w:rFonts w:ascii="Cambria Math" w:hAnsi="Cambria Math" w:cstheme="minorEastAsia"/>
                <w:i/>
                <w:color w:val="000000" w:themeColor="text1"/>
                <w:szCs w:val="21"/>
              </w:rPr>
            </m:ctrlPr>
          </m:dPr>
          <m:e>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F</m:t>
                </m:r>
              </m:e>
              <m:sub>
                <m:r>
                  <w:rPr>
                    <w:rFonts w:ascii="Cambria Math" w:hAnsi="Cambria Math" w:cstheme="minorEastAsia"/>
                    <w:color w:val="000000" w:themeColor="text1"/>
                    <w:szCs w:val="21"/>
                  </w:rPr>
                  <m:t>SA</m:t>
                </m:r>
              </m:sub>
            </m:sSub>
          </m:e>
        </m:d>
      </m:oMath>
      <w:r>
        <w:rPr>
          <w:rFonts w:hAnsi="Cambria Math" w:cstheme="minorEastAsia" w:hint="eastAsia"/>
          <w:color w:val="000000" w:themeColor="text1"/>
          <w:szCs w:val="21"/>
        </w:rPr>
        <w:t xml:space="preserve">                                      </w:t>
      </w:r>
      <w:r>
        <w:rPr>
          <w:rFonts w:hAnsi="Cambria Math" w:hint="eastAsia"/>
          <w:szCs w:val="21"/>
        </w:rPr>
        <w:t xml:space="preserve"> (4)</w:t>
      </w:r>
    </w:p>
    <w:p w14:paraId="34B96F0C" w14:textId="77777777" w:rsidR="0035122C" w:rsidRDefault="0035122C">
      <w:pPr>
        <w:pStyle w:val="afffffffffff3"/>
        <w:jc w:val="right"/>
        <w:rPr>
          <w:rFonts w:asciiTheme="minorEastAsia" w:eastAsiaTheme="minorEastAsia" w:hAnsiTheme="minorEastAsia" w:cstheme="minorEastAsia"/>
          <w:color w:val="000000" w:themeColor="text1"/>
          <w:szCs w:val="21"/>
        </w:rPr>
      </w:pPr>
    </w:p>
    <w:p w14:paraId="48E5E4D1" w14:textId="77777777" w:rsidR="0035122C" w:rsidRDefault="00000000">
      <w:pPr>
        <w:pStyle w:val="affffffff0"/>
        <w:tabs>
          <w:tab w:val="center" w:pos="4201"/>
          <w:tab w:val="right" w:leader="dot" w:pos="9298"/>
        </w:tabs>
        <w:ind w:firstLine="420"/>
        <w:jc w:val="right"/>
        <w:rPr>
          <w:rFonts w:asciiTheme="minorEastAsia" w:hAnsiTheme="minorEastAsia" w:cstheme="minorEastAsia"/>
          <w:color w:val="000000" w:themeColor="text1"/>
          <w:szCs w:val="21"/>
        </w:rPr>
      </w:pPr>
      <w:r>
        <w:rPr>
          <w:rFonts w:hAnsi="Cambria Math" w:cstheme="minorEastAsia" w:hint="eastAsia"/>
          <w:color w:val="000000" w:themeColor="text1"/>
          <w:szCs w:val="21"/>
        </w:rPr>
        <w:t xml:space="preserve">         </w:t>
      </w:r>
      <m:oMath>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M</m:t>
            </m:r>
          </m:e>
          <m:sub>
            <m:r>
              <w:rPr>
                <w:rFonts w:ascii="Cambria Math" w:hAnsi="Cambria Math" w:cstheme="minorEastAsia"/>
                <w:color w:val="000000" w:themeColor="text1"/>
                <w:szCs w:val="21"/>
              </w:rPr>
              <m:t>C</m:t>
            </m:r>
          </m:sub>
        </m:sSub>
        <m:r>
          <w:rPr>
            <w:rFonts w:ascii="Cambria Math" w:hAnsi="Cambria Math" w:cstheme="minorEastAsia"/>
            <w:color w:val="000000" w:themeColor="text1"/>
            <w:szCs w:val="21"/>
          </w:rPr>
          <m:t>=</m:t>
        </m:r>
        <m:rad>
          <m:radPr>
            <m:degHide m:val="1"/>
            <m:ctrlPr>
              <w:rPr>
                <w:rFonts w:ascii="Cambria Math" w:hAnsi="Cambria Math" w:cstheme="minorEastAsia"/>
                <w:i/>
                <w:color w:val="000000" w:themeColor="text1"/>
                <w:szCs w:val="21"/>
              </w:rPr>
            </m:ctrlPr>
          </m:radPr>
          <m:deg/>
          <m:e>
            <m:sSubSup>
              <m:sSubSupPr>
                <m:ctrlPr>
                  <w:rPr>
                    <w:rFonts w:ascii="Cambria Math" w:hAnsi="Cambria Math" w:cstheme="minorEastAsia"/>
                    <w:i/>
                    <w:color w:val="000000" w:themeColor="text1"/>
                    <w:szCs w:val="21"/>
                  </w:rPr>
                </m:ctrlPr>
              </m:sSubSupPr>
              <m:e>
                <m:r>
                  <w:rPr>
                    <w:rFonts w:ascii="Cambria Math" w:hAnsi="Cambria Math" w:cstheme="minorEastAsia"/>
                    <w:color w:val="000000" w:themeColor="text1"/>
                    <w:szCs w:val="21"/>
                  </w:rPr>
                  <m:t>(</m:t>
                </m:r>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M</m:t>
                    </m:r>
                  </m:e>
                  <m:sub>
                    <m:r>
                      <w:rPr>
                        <w:rFonts w:ascii="Cambria Math" w:hAnsi="Cambria Math" w:cstheme="minorEastAsia"/>
                        <w:color w:val="000000" w:themeColor="text1"/>
                        <w:szCs w:val="21"/>
                      </w:rPr>
                      <m:t>1</m:t>
                    </m:r>
                  </m:sub>
                </m:sSub>
                <m:r>
                  <w:rPr>
                    <w:rFonts w:ascii="Cambria Math" w:hAnsi="Cambria Math" w:cstheme="minorEastAsia"/>
                    <w:color w:val="000000" w:themeColor="text1"/>
                    <w:szCs w:val="21"/>
                  </w:rPr>
                  <m:t>)</m:t>
                </m:r>
              </m:e>
              <m:sub>
                <m:r>
                  <w:rPr>
                    <w:rFonts w:ascii="Cambria Math" w:hAnsi="Cambria Math" w:cstheme="minorEastAsia"/>
                    <w:color w:val="000000" w:themeColor="text1"/>
                    <w:szCs w:val="21"/>
                  </w:rPr>
                  <m:t>CO</m:t>
                </m:r>
              </m:sub>
              <m:sup>
                <m:r>
                  <w:rPr>
                    <w:rFonts w:ascii="Cambria Math" w:hAnsi="Cambria Math" w:cstheme="minorEastAsia"/>
                    <w:color w:val="000000" w:themeColor="text1"/>
                    <w:szCs w:val="21"/>
                  </w:rPr>
                  <m:t>2</m:t>
                </m:r>
              </m:sup>
            </m:sSubSup>
            <m:r>
              <w:rPr>
                <w:rFonts w:ascii="Cambria Math" w:hAnsi="Cambria Math" w:cstheme="minorEastAsia"/>
                <w:color w:val="000000" w:themeColor="text1"/>
                <w:szCs w:val="21"/>
              </w:rPr>
              <m:t>+</m:t>
            </m:r>
            <m:sSubSup>
              <m:sSubSupPr>
                <m:ctrlPr>
                  <w:rPr>
                    <w:rFonts w:ascii="Cambria Math" w:hAnsi="Cambria Math" w:cstheme="minorEastAsia"/>
                    <w:i/>
                    <w:color w:val="000000" w:themeColor="text1"/>
                    <w:szCs w:val="21"/>
                  </w:rPr>
                </m:ctrlPr>
              </m:sSubSupPr>
              <m:e>
                <m:r>
                  <w:rPr>
                    <w:rFonts w:ascii="Cambria Math" w:hAnsi="Cambria Math" w:cstheme="minorEastAsia"/>
                    <w:color w:val="000000" w:themeColor="text1"/>
                    <w:szCs w:val="21"/>
                  </w:rPr>
                  <m:t>(</m:t>
                </m:r>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M</m:t>
                    </m:r>
                  </m:e>
                  <m:sub>
                    <m:r>
                      <w:rPr>
                        <w:rFonts w:ascii="Cambria Math" w:hAnsi="Cambria Math" w:cstheme="minorEastAsia"/>
                        <w:color w:val="000000" w:themeColor="text1"/>
                        <w:szCs w:val="21"/>
                      </w:rPr>
                      <m:t>2</m:t>
                    </m:r>
                  </m:sub>
                </m:sSub>
                <m:r>
                  <w:rPr>
                    <w:rFonts w:ascii="Cambria Math" w:hAnsi="Cambria Math" w:cstheme="minorEastAsia"/>
                    <w:color w:val="000000" w:themeColor="text1"/>
                    <w:szCs w:val="21"/>
                  </w:rPr>
                  <m:t>)</m:t>
                </m:r>
              </m:e>
              <m:sub>
                <m:r>
                  <w:rPr>
                    <w:rFonts w:ascii="Cambria Math" w:hAnsi="Cambria Math" w:cstheme="minorEastAsia"/>
                    <w:color w:val="000000" w:themeColor="text1"/>
                    <w:szCs w:val="21"/>
                  </w:rPr>
                  <m:t>CO</m:t>
                </m:r>
              </m:sub>
              <m:sup>
                <m:r>
                  <w:rPr>
                    <w:rFonts w:ascii="Cambria Math" w:hAnsi="Cambria Math" w:cstheme="minorEastAsia"/>
                    <w:color w:val="000000" w:themeColor="text1"/>
                    <w:szCs w:val="21"/>
                  </w:rPr>
                  <m:t>2</m:t>
                </m:r>
              </m:sup>
            </m:sSubSup>
            <m:r>
              <w:rPr>
                <w:rFonts w:ascii="Cambria Math" w:hAnsi="Cambria Math" w:cstheme="minorEastAsia"/>
                <w:color w:val="000000" w:themeColor="text1"/>
                <w:szCs w:val="21"/>
              </w:rPr>
              <m:t>+</m:t>
            </m:r>
            <m:sSubSup>
              <m:sSubSupPr>
                <m:ctrlPr>
                  <w:rPr>
                    <w:rFonts w:ascii="Cambria Math" w:hAnsi="Cambria Math" w:cstheme="minorEastAsia"/>
                    <w:i/>
                    <w:color w:val="000000" w:themeColor="text1"/>
                    <w:szCs w:val="21"/>
                  </w:rPr>
                </m:ctrlPr>
              </m:sSubSupPr>
              <m:e>
                <m:r>
                  <w:rPr>
                    <w:rFonts w:ascii="Cambria Math" w:hAnsi="Cambria Math" w:cstheme="minorEastAsia"/>
                    <w:color w:val="000000" w:themeColor="text1"/>
                    <w:szCs w:val="21"/>
                  </w:rPr>
                  <m:t>(</m:t>
                </m:r>
                <m:sSub>
                  <m:sSubPr>
                    <m:ctrlPr>
                      <w:rPr>
                        <w:rFonts w:ascii="Cambria Math" w:hAnsi="Cambria Math" w:cstheme="minorEastAsia"/>
                        <w:i/>
                        <w:color w:val="000000" w:themeColor="text1"/>
                        <w:szCs w:val="21"/>
                      </w:rPr>
                    </m:ctrlPr>
                  </m:sSubPr>
                  <m:e>
                    <m:r>
                      <w:rPr>
                        <w:rFonts w:ascii="Cambria Math" w:hAnsi="Cambria Math" w:cstheme="minorEastAsia"/>
                        <w:color w:val="000000" w:themeColor="text1"/>
                        <w:szCs w:val="21"/>
                      </w:rPr>
                      <m:t>M</m:t>
                    </m:r>
                  </m:e>
                  <m:sub>
                    <m:r>
                      <w:rPr>
                        <w:rFonts w:ascii="Cambria Math" w:hAnsi="Cambria Math" w:cstheme="minorEastAsia"/>
                        <w:color w:val="000000" w:themeColor="text1"/>
                        <w:szCs w:val="21"/>
                      </w:rPr>
                      <m:t>3</m:t>
                    </m:r>
                  </m:sub>
                </m:sSub>
                <m:r>
                  <w:rPr>
                    <w:rFonts w:ascii="Cambria Math" w:hAnsi="Cambria Math" w:cstheme="minorEastAsia"/>
                    <w:color w:val="000000" w:themeColor="text1"/>
                    <w:szCs w:val="21"/>
                  </w:rPr>
                  <m:t>)</m:t>
                </m:r>
              </m:e>
              <m:sub>
                <m:r>
                  <w:rPr>
                    <w:rFonts w:ascii="Cambria Math" w:hAnsi="Cambria Math" w:cstheme="minorEastAsia"/>
                    <w:color w:val="000000" w:themeColor="text1"/>
                    <w:szCs w:val="21"/>
                  </w:rPr>
                  <m:t>CO</m:t>
                </m:r>
              </m:sub>
              <m:sup>
                <m:r>
                  <w:rPr>
                    <w:rFonts w:ascii="Cambria Math" w:hAnsi="Cambria Math" w:cstheme="minorEastAsia"/>
                    <w:color w:val="000000" w:themeColor="text1"/>
                    <w:szCs w:val="21"/>
                  </w:rPr>
                  <m:t>2</m:t>
                </m:r>
              </m:sup>
            </m:sSubSup>
          </m:e>
        </m:rad>
      </m:oMath>
      <w:r>
        <w:rPr>
          <w:rFonts w:hAnsi="Cambria Math" w:cstheme="minorEastAsia" w:hint="eastAsia"/>
          <w:color w:val="000000" w:themeColor="text1"/>
          <w:szCs w:val="21"/>
        </w:rPr>
        <w:t xml:space="preserve">                                          (5)</w:t>
      </w:r>
    </w:p>
    <w:p w14:paraId="36880E60" w14:textId="77777777" w:rsidR="0035122C" w:rsidRDefault="0035122C">
      <w:pPr>
        <w:pStyle w:val="afffffffffff3"/>
        <w:jc w:val="right"/>
        <w:rPr>
          <w:rFonts w:asciiTheme="minorEastAsia" w:eastAsiaTheme="minorEastAsia" w:hAnsiTheme="minorEastAsia" w:cstheme="minorEastAsia"/>
          <w:color w:val="000000" w:themeColor="text1"/>
          <w:szCs w:val="21"/>
        </w:rPr>
      </w:pPr>
    </w:p>
    <w:p w14:paraId="1C9C5AA9" w14:textId="77777777" w:rsidR="0035122C" w:rsidRDefault="00000000">
      <w:pPr>
        <w:pStyle w:val="affffffff0"/>
        <w:tabs>
          <w:tab w:val="center" w:pos="4201"/>
          <w:tab w:val="right" w:leader="dot" w:pos="9298"/>
        </w:tabs>
        <w:ind w:firstLineChars="400" w:firstLine="840"/>
        <w:jc w:val="right"/>
      </w:pPr>
      <w:r>
        <w:rPr>
          <w:rFonts w:hAnsi="Cambria Math"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iCR</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iTH</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iDE</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iPR</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iSS</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iSA</m:t>
                </m:r>
              </m:sub>
            </m:sSub>
          </m:e>
        </m:d>
      </m:oMath>
      <w:r>
        <w:rPr>
          <w:rFonts w:hAnsi="Cambria Math" w:hint="eastAsia"/>
        </w:rPr>
        <w:t xml:space="preserve">                               (6)</w:t>
      </w:r>
    </w:p>
    <w:p w14:paraId="354EBA72" w14:textId="77777777" w:rsidR="0035122C" w:rsidRDefault="0035122C">
      <w:pPr>
        <w:pStyle w:val="afffffffffff3"/>
      </w:pPr>
    </w:p>
    <w:p w14:paraId="285371F8" w14:textId="77777777" w:rsidR="0035122C" w:rsidRDefault="00000000">
      <w:pPr>
        <w:pStyle w:val="a7"/>
        <w:spacing w:before="156" w:after="156"/>
        <w:outlineLvl w:val="1"/>
      </w:pPr>
      <w:bookmarkStart w:id="424" w:name="_Toc43"/>
      <w:bookmarkStart w:id="425" w:name="_Toc21298"/>
      <w:bookmarkStart w:id="426" w:name="_Toc15124"/>
      <w:bookmarkStart w:id="427" w:name="_Toc4631"/>
      <w:bookmarkStart w:id="428" w:name="_Toc32407"/>
      <w:bookmarkStart w:id="429" w:name="_Toc31608"/>
      <w:r>
        <w:rPr>
          <w:rFonts w:hint="eastAsia"/>
        </w:rPr>
        <w:t>泄漏率计算</w:t>
      </w:r>
      <w:bookmarkEnd w:id="419"/>
      <w:bookmarkEnd w:id="420"/>
      <w:bookmarkEnd w:id="421"/>
      <w:bookmarkEnd w:id="422"/>
      <w:bookmarkEnd w:id="423"/>
      <w:bookmarkEnd w:id="424"/>
      <w:bookmarkEnd w:id="425"/>
      <w:bookmarkEnd w:id="426"/>
      <w:bookmarkEnd w:id="427"/>
      <w:bookmarkEnd w:id="428"/>
      <w:bookmarkEnd w:id="429"/>
    </w:p>
    <w:p w14:paraId="244806AB" w14:textId="77777777" w:rsidR="0035122C" w:rsidRDefault="00000000">
      <w:pPr>
        <w:pStyle w:val="a8"/>
        <w:spacing w:before="156" w:after="156"/>
        <w:outlineLvl w:val="2"/>
      </w:pPr>
      <w:bookmarkStart w:id="430" w:name="_Toc31721"/>
      <w:bookmarkStart w:id="431" w:name="_Toc511"/>
      <w:bookmarkStart w:id="432" w:name="_Toc15512"/>
      <w:bookmarkStart w:id="433" w:name="_Toc11327"/>
      <w:bookmarkStart w:id="434" w:name="_Toc31990"/>
      <w:bookmarkStart w:id="435" w:name="_Toc14157"/>
      <w:bookmarkStart w:id="436" w:name="_Toc16129"/>
      <w:r>
        <w:rPr>
          <w:rFonts w:hint="eastAsia"/>
        </w:rPr>
        <w:t>总体要求</w:t>
      </w:r>
      <w:bookmarkEnd w:id="430"/>
      <w:bookmarkEnd w:id="431"/>
      <w:bookmarkEnd w:id="432"/>
      <w:bookmarkEnd w:id="433"/>
      <w:bookmarkEnd w:id="434"/>
      <w:bookmarkEnd w:id="435"/>
      <w:bookmarkEnd w:id="436"/>
    </w:p>
    <w:p w14:paraId="7A34A436" w14:textId="77777777" w:rsidR="0035122C" w:rsidRDefault="00000000">
      <w:pPr>
        <w:ind w:firstLineChars="200" w:firstLine="420"/>
      </w:pPr>
      <w:r>
        <w:rPr>
          <w:rFonts w:hint="eastAsia"/>
        </w:rPr>
        <w:t>泄漏率计算可给出正常运行工况下给定裂纹长度与泄漏率的关系，从而确定泄漏监测裂纹的长度。</w:t>
      </w:r>
    </w:p>
    <w:p w14:paraId="508CA081" w14:textId="77777777" w:rsidR="0035122C" w:rsidRDefault="00000000">
      <w:pPr>
        <w:ind w:firstLineChars="200" w:firstLine="420"/>
      </w:pPr>
      <w:r>
        <w:rPr>
          <w:rFonts w:hint="eastAsia"/>
        </w:rPr>
        <w:t>泄漏率计算应采用合理并通过有效验证的方法或者软件进行。</w:t>
      </w:r>
    </w:p>
    <w:p w14:paraId="3DF65C7D" w14:textId="77777777" w:rsidR="0035122C" w:rsidRDefault="00000000">
      <w:pPr>
        <w:pStyle w:val="affffffff0"/>
        <w:tabs>
          <w:tab w:val="center" w:pos="4201"/>
          <w:tab w:val="right" w:leader="dot" w:pos="9298"/>
        </w:tabs>
        <w:ind w:firstLine="420"/>
        <w:rPr>
          <w:rStyle w:val="fontstyle01"/>
          <w:rFonts w:hint="default"/>
          <w:kern w:val="2"/>
        </w:rPr>
      </w:pPr>
      <w:r>
        <w:rPr>
          <w:rFonts w:hint="eastAsia"/>
        </w:rPr>
        <w:t>泄漏率计算一般包括两部分内容：裂纹张开面积计算和热工水力参数（流量、压降等）计算。</w:t>
      </w:r>
      <w:r>
        <w:rPr>
          <w:rStyle w:val="fontstyle01"/>
          <w:rFonts w:hint="default"/>
        </w:rPr>
        <w:t xml:space="preserve">  </w:t>
      </w:r>
    </w:p>
    <w:p w14:paraId="2F470945" w14:textId="77777777" w:rsidR="0035122C" w:rsidRDefault="00000000">
      <w:pPr>
        <w:pStyle w:val="a8"/>
        <w:spacing w:before="156" w:after="156"/>
        <w:outlineLvl w:val="2"/>
      </w:pPr>
      <w:bookmarkStart w:id="437" w:name="_Toc456597189"/>
      <w:bookmarkStart w:id="438" w:name="_Toc466472451"/>
      <w:bookmarkStart w:id="439" w:name="_Toc456596067"/>
      <w:bookmarkStart w:id="440" w:name="_Toc459726841"/>
      <w:bookmarkStart w:id="441" w:name="_Toc8987"/>
      <w:bookmarkStart w:id="442" w:name="_Toc2323"/>
      <w:bookmarkStart w:id="443" w:name="_Toc7101"/>
      <w:bookmarkStart w:id="444" w:name="_Toc28269"/>
      <w:bookmarkStart w:id="445" w:name="_Toc11468"/>
      <w:bookmarkStart w:id="446" w:name="_Toc20221"/>
      <w:bookmarkStart w:id="447" w:name="_Toc6001"/>
      <w:r>
        <w:rPr>
          <w:rFonts w:hint="eastAsia"/>
        </w:rPr>
        <w:t>裂纹张开面积</w:t>
      </w:r>
      <w:bookmarkEnd w:id="437"/>
      <w:bookmarkEnd w:id="438"/>
      <w:bookmarkEnd w:id="439"/>
      <w:bookmarkEnd w:id="440"/>
      <w:r>
        <w:rPr>
          <w:rFonts w:hint="eastAsia"/>
        </w:rPr>
        <w:t>计算</w:t>
      </w:r>
      <w:bookmarkEnd w:id="441"/>
      <w:bookmarkEnd w:id="442"/>
      <w:bookmarkEnd w:id="443"/>
      <w:bookmarkEnd w:id="444"/>
      <w:bookmarkEnd w:id="445"/>
      <w:bookmarkEnd w:id="446"/>
      <w:bookmarkEnd w:id="447"/>
    </w:p>
    <w:p w14:paraId="533B5815" w14:textId="77777777" w:rsidR="0035122C" w:rsidRDefault="00000000">
      <w:pPr>
        <w:pStyle w:val="affffffff0"/>
        <w:tabs>
          <w:tab w:val="center" w:pos="4201"/>
          <w:tab w:val="right" w:leader="dot" w:pos="9298"/>
        </w:tabs>
        <w:ind w:firstLine="420"/>
      </w:pPr>
      <w:r>
        <w:rPr>
          <w:rFonts w:hint="eastAsia"/>
        </w:rPr>
        <w:t>裂纹张开面积是由裂纹张开形状、线裂纹长度、裂纹张开位移决定。</w:t>
      </w:r>
    </w:p>
    <w:p w14:paraId="26AF0A6D" w14:textId="77777777" w:rsidR="0035122C" w:rsidRDefault="00000000">
      <w:pPr>
        <w:pStyle w:val="afffffffffff3"/>
        <w:ind w:firstLineChars="200" w:firstLine="420"/>
      </w:pPr>
      <w:proofErr w:type="gramStart"/>
      <w:r>
        <w:rPr>
          <w:rFonts w:hint="eastAsia"/>
        </w:rPr>
        <w:t>破前漏分析</w:t>
      </w:r>
      <w:proofErr w:type="gramEnd"/>
      <w:r>
        <w:rPr>
          <w:rFonts w:hint="eastAsia"/>
        </w:rPr>
        <w:t>中一般认为裂纹张开形状为椭圆。</w:t>
      </w:r>
    </w:p>
    <w:p w14:paraId="242FC78C" w14:textId="77777777" w:rsidR="0035122C" w:rsidRDefault="00000000">
      <w:pPr>
        <w:pStyle w:val="afffffffffff3"/>
        <w:ind w:firstLineChars="200" w:firstLine="420"/>
      </w:pPr>
      <w:r>
        <w:rPr>
          <w:rFonts w:hint="eastAsia"/>
        </w:rPr>
        <w:t>裂纹张开面积计算公式如下：</w:t>
      </w:r>
    </w:p>
    <w:p w14:paraId="5807186E" w14:textId="77777777" w:rsidR="0035122C" w:rsidRDefault="00000000">
      <w:pPr>
        <w:pStyle w:val="afffffffffff3"/>
        <w:jc w:val="center"/>
      </w:pPr>
      <w:r>
        <w:rPr>
          <w:rFonts w:hint="eastAsia"/>
        </w:rPr>
        <w:tab/>
      </w:r>
      <w:r>
        <w:rPr>
          <w:rFonts w:hint="eastAsia"/>
          <w:position w:val="-24"/>
        </w:rPr>
        <w:object w:dxaOrig="1644" w:dyaOrig="656" w14:anchorId="7D45B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3pt;height:32.65pt" o:ole="">
            <v:imagedata r:id="rId18" o:title=""/>
          </v:shape>
          <o:OLEObject Type="Embed" ProgID="Equation.DSMT4" ShapeID="_x0000_i1025" DrawAspect="Content" ObjectID="_1729664689" r:id="rId19"/>
        </w:object>
      </w:r>
      <w:r>
        <w:rPr>
          <w:rFonts w:hint="eastAsia"/>
        </w:rPr>
        <w:t xml:space="preserve">                                                   (</w:t>
      </w:r>
      <w:r>
        <w:rPr>
          <w:rFonts w:hint="eastAsia"/>
        </w:rPr>
        <w:fldChar w:fldCharType="begin"/>
      </w:r>
      <w:r>
        <w:rPr>
          <w:rFonts w:hint="eastAsia"/>
        </w:rPr>
        <w:instrText xml:space="preserve"> SEQ 标准自动公式 \* ARABIC </w:instrText>
      </w:r>
      <w:r>
        <w:rPr>
          <w:rFonts w:hint="eastAsia"/>
        </w:rPr>
        <w:fldChar w:fldCharType="separate"/>
      </w:r>
      <w:r>
        <w:t>1</w:t>
      </w:r>
      <w:r>
        <w:rPr>
          <w:rFonts w:hint="eastAsia"/>
        </w:rPr>
        <w:fldChar w:fldCharType="end"/>
      </w:r>
      <w:r>
        <w:rPr>
          <w:rFonts w:hint="eastAsia"/>
        </w:rPr>
        <w:t>)</w:t>
      </w:r>
    </w:p>
    <w:p w14:paraId="2341143F" w14:textId="77777777" w:rsidR="0035122C" w:rsidRDefault="00000000">
      <w:pPr>
        <w:pStyle w:val="affffffff0"/>
        <w:tabs>
          <w:tab w:val="center" w:pos="4201"/>
          <w:tab w:val="right" w:leader="dot" w:pos="9298"/>
        </w:tabs>
        <w:ind w:firstLineChars="0" w:firstLine="0"/>
      </w:pPr>
      <w:r>
        <w:rPr>
          <w:rFonts w:hint="eastAsia"/>
        </w:rPr>
        <w:t xml:space="preserve">    裂纹张开位移</w:t>
      </w:r>
      <w:r>
        <w:rPr>
          <w:rFonts w:hint="eastAsia"/>
          <w:position w:val="-6"/>
        </w:rPr>
        <w:object w:dxaOrig="226" w:dyaOrig="290" w14:anchorId="77C12ECB">
          <v:shape id="_x0000_i1026" type="#_x0000_t75" style="width:11.2pt;height:14.5pt" o:ole="">
            <v:imagedata r:id="rId20" o:title=""/>
          </v:shape>
          <o:OLEObject Type="Embed" ProgID="Equation.DSMT4" ShapeID="_x0000_i1026" DrawAspect="Content" ObjectID="_1729664690" r:id="rId21"/>
        </w:object>
      </w:r>
      <w:r>
        <w:rPr>
          <w:rFonts w:hint="eastAsia"/>
        </w:rPr>
        <w:t>可以通过有限元方法计算，也可以通过成熟的经验公式获得</w:t>
      </w:r>
      <w:r>
        <w:rPr>
          <w:szCs w:val="21"/>
          <w:vertAlign w:val="superscript"/>
        </w:rPr>
        <w:t>[</w:t>
      </w:r>
      <w:r>
        <w:rPr>
          <w:rFonts w:hint="eastAsia"/>
          <w:szCs w:val="21"/>
          <w:vertAlign w:val="superscript"/>
        </w:rPr>
        <w:t>4</w:t>
      </w:r>
      <w:r>
        <w:rPr>
          <w:szCs w:val="21"/>
          <w:vertAlign w:val="superscript"/>
        </w:rPr>
        <w:t>]</w:t>
      </w:r>
      <w:r>
        <w:rPr>
          <w:rFonts w:hint="eastAsia"/>
        </w:rPr>
        <w:t>。</w:t>
      </w:r>
    </w:p>
    <w:p w14:paraId="12B27807" w14:textId="77777777" w:rsidR="0035122C" w:rsidRDefault="00000000">
      <w:pPr>
        <w:pStyle w:val="a8"/>
        <w:spacing w:before="156" w:after="156"/>
        <w:outlineLvl w:val="2"/>
      </w:pPr>
      <w:bookmarkStart w:id="448" w:name="_Toc466472452"/>
      <w:bookmarkStart w:id="449" w:name="_Toc459726842"/>
      <w:bookmarkStart w:id="450" w:name="_Toc25337"/>
      <w:bookmarkStart w:id="451" w:name="_Toc30672"/>
      <w:bookmarkStart w:id="452" w:name="_Toc19044"/>
      <w:bookmarkStart w:id="453" w:name="_Toc25906"/>
      <w:bookmarkStart w:id="454" w:name="_Toc31054"/>
      <w:bookmarkStart w:id="455" w:name="_Toc11022"/>
      <w:bookmarkStart w:id="456" w:name="_Toc14687"/>
      <w:r>
        <w:rPr>
          <w:rFonts w:hint="eastAsia"/>
        </w:rPr>
        <w:lastRenderedPageBreak/>
        <w:t>热工水力</w:t>
      </w:r>
      <w:bookmarkEnd w:id="448"/>
      <w:bookmarkEnd w:id="449"/>
      <w:r>
        <w:rPr>
          <w:rFonts w:hint="eastAsia"/>
        </w:rPr>
        <w:t>参数计算</w:t>
      </w:r>
      <w:bookmarkEnd w:id="450"/>
      <w:bookmarkEnd w:id="451"/>
      <w:bookmarkEnd w:id="452"/>
      <w:bookmarkEnd w:id="453"/>
      <w:bookmarkEnd w:id="454"/>
      <w:bookmarkEnd w:id="455"/>
      <w:bookmarkEnd w:id="456"/>
    </w:p>
    <w:p w14:paraId="63B34E6D" w14:textId="77777777" w:rsidR="0035122C" w:rsidRDefault="00000000">
      <w:pPr>
        <w:pStyle w:val="affffffff0"/>
        <w:tabs>
          <w:tab w:val="center" w:pos="4201"/>
          <w:tab w:val="right" w:leader="dot" w:pos="9298"/>
        </w:tabs>
        <w:ind w:firstLine="440"/>
        <w:rPr>
          <w:color w:val="000000"/>
          <w:sz w:val="22"/>
          <w:szCs w:val="22"/>
        </w:rPr>
      </w:pPr>
      <w:r>
        <w:rPr>
          <w:rStyle w:val="fontstyle01"/>
          <w:rFonts w:hint="default"/>
        </w:rPr>
        <w:t>泄漏率取决于管道内部的压力、温度以及流动过程中的水阻等热工水力参数。不同介质的水力参数计算需要考虑不同的水力模型。</w:t>
      </w:r>
    </w:p>
    <w:p w14:paraId="70D49A0A" w14:textId="77777777" w:rsidR="0035122C" w:rsidRDefault="00000000">
      <w:pPr>
        <w:pStyle w:val="affffffff0"/>
        <w:tabs>
          <w:tab w:val="center" w:pos="4201"/>
          <w:tab w:val="right" w:leader="dot" w:pos="9298"/>
        </w:tabs>
        <w:ind w:firstLine="440"/>
        <w:rPr>
          <w:rStyle w:val="fontstyle01"/>
          <w:rFonts w:hint="default"/>
        </w:rPr>
      </w:pPr>
      <w:r>
        <w:rPr>
          <w:rStyle w:val="fontstyle01"/>
          <w:rFonts w:hint="default"/>
        </w:rPr>
        <w:t>裂纹的流道参数是影响泄漏率的重要因素，在泄漏率计算中需给定与实际情况相符的裂纹形态参数，考虑裂纹流道形状、裂纹流道表面粗糙度等参数的影响，这些参数可通过实验获得，或者参考经验数据，以确保数据的合理性。</w:t>
      </w:r>
    </w:p>
    <w:p w14:paraId="272667CC" w14:textId="77777777" w:rsidR="0035122C" w:rsidRDefault="00000000">
      <w:pPr>
        <w:pStyle w:val="affffffff0"/>
        <w:tabs>
          <w:tab w:val="center" w:pos="4201"/>
          <w:tab w:val="right" w:leader="dot" w:pos="9298"/>
        </w:tabs>
        <w:ind w:firstLineChars="0" w:firstLine="0"/>
      </w:pPr>
      <w:r>
        <w:rPr>
          <w:rFonts w:hint="eastAsia"/>
          <w:szCs w:val="21"/>
        </w:rPr>
        <w:t xml:space="preserve">    热工水力参数计算模型可选用HENRY两相流模型</w:t>
      </w:r>
      <w:r>
        <w:rPr>
          <w:szCs w:val="21"/>
          <w:vertAlign w:val="superscript"/>
        </w:rPr>
        <w:t>[</w:t>
      </w:r>
      <w:r>
        <w:rPr>
          <w:rFonts w:hint="eastAsia"/>
          <w:szCs w:val="21"/>
          <w:vertAlign w:val="superscript"/>
        </w:rPr>
        <w:t>4</w:t>
      </w:r>
      <w:r>
        <w:rPr>
          <w:szCs w:val="21"/>
          <w:vertAlign w:val="superscript"/>
        </w:rPr>
        <w:t>]</w:t>
      </w:r>
      <w:r>
        <w:rPr>
          <w:rFonts w:hint="eastAsia"/>
          <w:szCs w:val="21"/>
        </w:rPr>
        <w:t>。</w:t>
      </w:r>
    </w:p>
    <w:p w14:paraId="0768C1D3" w14:textId="77777777" w:rsidR="0035122C" w:rsidRDefault="00000000">
      <w:pPr>
        <w:pStyle w:val="a7"/>
        <w:spacing w:before="156" w:after="156"/>
        <w:outlineLvl w:val="1"/>
      </w:pPr>
      <w:bookmarkStart w:id="457" w:name="_Toc18613"/>
      <w:bookmarkStart w:id="458" w:name="_Toc449078887"/>
      <w:bookmarkStart w:id="459" w:name="_Toc14394"/>
      <w:bookmarkStart w:id="460" w:name="_Toc456596068"/>
      <w:bookmarkStart w:id="461" w:name="_Toc459726843"/>
      <w:bookmarkStart w:id="462" w:name="_Toc2037"/>
      <w:bookmarkStart w:id="463" w:name="_Toc4523"/>
      <w:bookmarkStart w:id="464" w:name="_Toc456597190"/>
      <w:bookmarkStart w:id="465" w:name="_Toc8558"/>
      <w:bookmarkStart w:id="466" w:name="_Toc466472453"/>
      <w:bookmarkStart w:id="467" w:name="_Toc4492"/>
      <w:r>
        <w:rPr>
          <w:rFonts w:hint="eastAsia"/>
        </w:rPr>
        <w:t>临界裂纹计算</w:t>
      </w:r>
      <w:bookmarkEnd w:id="457"/>
      <w:bookmarkEnd w:id="458"/>
      <w:bookmarkEnd w:id="459"/>
      <w:bookmarkEnd w:id="460"/>
      <w:bookmarkEnd w:id="461"/>
      <w:bookmarkEnd w:id="462"/>
      <w:bookmarkEnd w:id="463"/>
      <w:bookmarkEnd w:id="464"/>
      <w:bookmarkEnd w:id="465"/>
      <w:bookmarkEnd w:id="466"/>
      <w:bookmarkEnd w:id="467"/>
    </w:p>
    <w:p w14:paraId="58E05E6B" w14:textId="77777777" w:rsidR="0035122C" w:rsidRDefault="00000000">
      <w:pPr>
        <w:pStyle w:val="a8"/>
        <w:spacing w:before="156" w:after="156"/>
        <w:outlineLvl w:val="2"/>
      </w:pPr>
      <w:bookmarkStart w:id="468" w:name="_Toc4145"/>
      <w:bookmarkStart w:id="469" w:name="_Toc2371"/>
      <w:bookmarkStart w:id="470" w:name="_Toc13689"/>
      <w:bookmarkStart w:id="471" w:name="_Toc11112"/>
      <w:bookmarkStart w:id="472" w:name="_Toc7427"/>
      <w:bookmarkStart w:id="473" w:name="_Toc10597"/>
      <w:bookmarkStart w:id="474" w:name="_Toc6253"/>
      <w:r>
        <w:rPr>
          <w:rFonts w:hint="eastAsia"/>
        </w:rPr>
        <w:t>总体要求</w:t>
      </w:r>
      <w:bookmarkEnd w:id="468"/>
      <w:bookmarkEnd w:id="469"/>
      <w:bookmarkEnd w:id="470"/>
      <w:bookmarkEnd w:id="471"/>
      <w:bookmarkEnd w:id="472"/>
      <w:bookmarkEnd w:id="473"/>
      <w:bookmarkEnd w:id="474"/>
    </w:p>
    <w:p w14:paraId="32931380" w14:textId="77777777" w:rsidR="0035122C" w:rsidRDefault="00000000">
      <w:pPr>
        <w:ind w:firstLine="482"/>
        <w:rPr>
          <w:szCs w:val="21"/>
        </w:rPr>
      </w:pPr>
      <w:proofErr w:type="gramStart"/>
      <w:r>
        <w:rPr>
          <w:rFonts w:hint="eastAsia"/>
          <w:szCs w:val="21"/>
        </w:rPr>
        <w:t>破前漏分析</w:t>
      </w:r>
      <w:proofErr w:type="gramEnd"/>
      <w:r>
        <w:rPr>
          <w:rFonts w:hint="eastAsia"/>
          <w:szCs w:val="21"/>
        </w:rPr>
        <w:t>中，需要根据材料断裂韧性的高低采用不同的裂纹稳定性评估方法，对于高断裂韧性的材料（如锻造奥氏体不锈钢），可采用全塑性方法（如极限载荷法）。对于断裂韧性相对较低的材料，如碳钢、低合金钢以及考虑老化的铸造奥氏体不锈钢等，可采用断裂力学评估方法（如</w:t>
      </w:r>
      <w:r>
        <w:rPr>
          <w:rFonts w:hint="eastAsia"/>
          <w:szCs w:val="21"/>
        </w:rPr>
        <w:t>J/T</w:t>
      </w:r>
      <w:r>
        <w:rPr>
          <w:rFonts w:hint="eastAsia"/>
          <w:szCs w:val="21"/>
        </w:rPr>
        <w:t>方法）。</w:t>
      </w:r>
    </w:p>
    <w:p w14:paraId="4F5FED2A" w14:textId="77777777" w:rsidR="0035122C" w:rsidRDefault="00000000">
      <w:pPr>
        <w:pStyle w:val="a8"/>
        <w:spacing w:before="156" w:after="156"/>
        <w:outlineLvl w:val="2"/>
      </w:pPr>
      <w:bookmarkStart w:id="475" w:name="_Toc20958"/>
      <w:bookmarkStart w:id="476" w:name="_Toc456597191"/>
      <w:bookmarkStart w:id="477" w:name="_Toc9358"/>
      <w:bookmarkStart w:id="478" w:name="_Toc32248"/>
      <w:bookmarkStart w:id="479" w:name="_Toc14249"/>
      <w:bookmarkStart w:id="480" w:name="_Toc23902"/>
      <w:bookmarkStart w:id="481" w:name="_Toc21739"/>
      <w:bookmarkStart w:id="482" w:name="_Toc459726844"/>
      <w:bookmarkStart w:id="483" w:name="_Toc466472454"/>
      <w:bookmarkStart w:id="484" w:name="_Toc456596069"/>
      <w:bookmarkStart w:id="485" w:name="_Toc28570"/>
      <w:bookmarkStart w:id="486" w:name="_Toc333822302"/>
      <w:bookmarkStart w:id="487" w:name="_Toc320692495"/>
      <w:r>
        <w:rPr>
          <w:rFonts w:hint="eastAsia"/>
        </w:rPr>
        <w:t>极限载荷方法</w:t>
      </w:r>
      <w:bookmarkEnd w:id="475"/>
      <w:bookmarkEnd w:id="476"/>
      <w:bookmarkEnd w:id="477"/>
      <w:bookmarkEnd w:id="478"/>
      <w:bookmarkEnd w:id="479"/>
      <w:bookmarkEnd w:id="480"/>
      <w:bookmarkEnd w:id="481"/>
      <w:bookmarkEnd w:id="482"/>
      <w:bookmarkEnd w:id="483"/>
      <w:bookmarkEnd w:id="484"/>
      <w:bookmarkEnd w:id="485"/>
    </w:p>
    <w:p w14:paraId="2E1A5207" w14:textId="77777777" w:rsidR="0035122C" w:rsidRDefault="00000000">
      <w:pPr>
        <w:pStyle w:val="affffffff0"/>
        <w:tabs>
          <w:tab w:val="center" w:pos="4201"/>
          <w:tab w:val="right" w:leader="dot" w:pos="9298"/>
        </w:tabs>
        <w:ind w:firstLine="420"/>
        <w:rPr>
          <w:szCs w:val="24"/>
        </w:rPr>
      </w:pPr>
      <w:r>
        <w:rPr>
          <w:rFonts w:hint="eastAsia"/>
          <w:szCs w:val="21"/>
        </w:rPr>
        <w:t>对于奥氏体不锈钢等断裂韧性较高的材料，结构的稳定性对裂纹不敏感，材料强度是控制裂纹稳定性的关键因素。通过结构应力情况与材料强度来判断裂纹是否失稳，求解对应的临界裂纹长度，该方法被称之为极限载荷方法，</w:t>
      </w:r>
      <w:r>
        <w:rPr>
          <w:rFonts w:hint="eastAsia"/>
          <w:szCs w:val="24"/>
        </w:rPr>
        <w:t>可参考附录A.</w:t>
      </w:r>
    </w:p>
    <w:p w14:paraId="42C9B45A" w14:textId="77777777" w:rsidR="0035122C" w:rsidRDefault="00000000">
      <w:pPr>
        <w:pStyle w:val="a8"/>
        <w:spacing w:before="156" w:after="156"/>
        <w:outlineLvl w:val="2"/>
      </w:pPr>
      <w:bookmarkStart w:id="488" w:name="_Toc27401"/>
      <w:bookmarkStart w:id="489" w:name="_Toc1751"/>
      <w:bookmarkStart w:id="490" w:name="_Toc7028"/>
      <w:bookmarkStart w:id="491" w:name="_Toc32264"/>
      <w:r>
        <w:rPr>
          <w:rFonts w:hint="eastAsia"/>
        </w:rPr>
        <w:t>断裂力学分析方法</w:t>
      </w:r>
      <w:bookmarkEnd w:id="488"/>
      <w:bookmarkEnd w:id="489"/>
      <w:bookmarkEnd w:id="490"/>
      <w:bookmarkEnd w:id="491"/>
    </w:p>
    <w:bookmarkEnd w:id="486"/>
    <w:bookmarkEnd w:id="487"/>
    <w:p w14:paraId="4F18CA6B" w14:textId="77777777" w:rsidR="0035122C" w:rsidRDefault="00000000">
      <w:pPr>
        <w:pStyle w:val="affffffff0"/>
        <w:tabs>
          <w:tab w:val="center" w:pos="4201"/>
          <w:tab w:val="right" w:leader="dot" w:pos="9298"/>
        </w:tabs>
        <w:ind w:firstLine="420"/>
      </w:pPr>
      <w:r>
        <w:rPr>
          <w:rFonts w:hint="eastAsia"/>
        </w:rPr>
        <w:t>碳钢、低合金钢以及考虑热老化效应的铸造奥氏体不锈钢材料为弹塑性材料，结构的稳定性对裂纹敏感，在临界裂纹计算中可以使用弹塑性的断裂力学分析方法，通过对比裂纹驱动力和材料的裂纹扩展阻力（材料断裂韧性）来评估裂纹的稳定性。</w:t>
      </w:r>
    </w:p>
    <w:p w14:paraId="051A5007" w14:textId="77777777" w:rsidR="0035122C" w:rsidRDefault="00000000">
      <w:pPr>
        <w:pStyle w:val="affffffff0"/>
        <w:tabs>
          <w:tab w:val="center" w:pos="4201"/>
          <w:tab w:val="right" w:leader="dot" w:pos="9298"/>
        </w:tabs>
        <w:ind w:firstLine="420"/>
      </w:pPr>
      <w:r>
        <w:rPr>
          <w:rFonts w:hint="eastAsia"/>
        </w:rPr>
        <w:t>裂纹稳定性评定的公式如下：</w:t>
      </w:r>
    </w:p>
    <w:p w14:paraId="5D7CD842" w14:textId="77777777" w:rsidR="0035122C" w:rsidRDefault="00000000">
      <w:pPr>
        <w:pStyle w:val="afffffffffff3"/>
        <w:ind w:firstLineChars="900" w:firstLine="1890"/>
      </w:pPr>
      <w:r>
        <w:rPr>
          <w:rFonts w:hint="eastAsia"/>
        </w:rPr>
        <w:tab/>
      </w:r>
      <w:r>
        <w:rPr>
          <w:rFonts w:hint="eastAsia"/>
          <w:position w:val="-14"/>
        </w:rPr>
        <w:object w:dxaOrig="1053" w:dyaOrig="408" w14:anchorId="492D26BE">
          <v:shape id="_x0000_i1027" type="#_x0000_t75" style="width:52.65pt;height:20.25pt" o:ole="">
            <v:imagedata r:id="rId22" o:title=""/>
          </v:shape>
          <o:OLEObject Type="Embed" ProgID="Equation.DSMT4" ShapeID="_x0000_i1027" DrawAspect="Content" ObjectID="_1729664691" r:id="rId23"/>
        </w:object>
      </w:r>
      <w:r>
        <w:rPr>
          <w:rFonts w:hint="eastAsia"/>
        </w:rPr>
        <w:t xml:space="preserve"> 或者 </w:t>
      </w:r>
      <w:r>
        <w:rPr>
          <w:rFonts w:hint="eastAsia"/>
          <w:position w:val="-14"/>
        </w:rPr>
        <w:object w:dxaOrig="1741" w:dyaOrig="408" w14:anchorId="643430BF">
          <v:shape id="_x0000_i1028" type="#_x0000_t75" style="width:87.15pt;height:20.25pt" o:ole="">
            <v:imagedata r:id="rId24" o:title=""/>
          </v:shape>
          <o:OLEObject Type="Embed" ProgID="Equation.DSMT4" ShapeID="_x0000_i1028" DrawAspect="Content" ObjectID="_1729664692" r:id="rId25"/>
        </w:object>
      </w:r>
      <w:r>
        <w:rPr>
          <w:rFonts w:hint="eastAsia"/>
        </w:rPr>
        <w:t xml:space="preserve">                                   (8)</w:t>
      </w:r>
    </w:p>
    <w:p w14:paraId="19815344" w14:textId="77777777" w:rsidR="0035122C" w:rsidRDefault="00000000">
      <w:pPr>
        <w:pStyle w:val="affffffff0"/>
        <w:tabs>
          <w:tab w:val="center" w:pos="4201"/>
          <w:tab w:val="right" w:leader="dot" w:pos="9298"/>
        </w:tabs>
        <w:ind w:firstLine="420"/>
      </w:pPr>
      <w:r>
        <w:rPr>
          <w:rFonts w:hint="eastAsia"/>
        </w:rPr>
        <w:object w:dxaOrig="312" w:dyaOrig="376" w14:anchorId="413EF48A">
          <v:shape id="_x0000_i1029" type="#_x0000_t75" style="width:15.75pt;height:18.75pt" o:ole="">
            <v:imagedata r:id="rId26" o:title=""/>
          </v:shape>
          <o:OLEObject Type="Embed" ProgID="Equation.DSMT4" ShapeID="_x0000_i1029" DrawAspect="Content" ObjectID="_1729664693" r:id="rId27"/>
        </w:object>
      </w:r>
      <w:r>
        <w:rPr>
          <w:rFonts w:hint="eastAsia"/>
        </w:rPr>
        <w:t>可以参考成熟的经验公式获得</w:t>
      </w:r>
      <w:r>
        <w:rPr>
          <w:szCs w:val="21"/>
          <w:vertAlign w:val="superscript"/>
        </w:rPr>
        <w:t>[</w:t>
      </w:r>
      <w:r>
        <w:rPr>
          <w:rFonts w:hint="eastAsia"/>
          <w:szCs w:val="21"/>
          <w:vertAlign w:val="superscript"/>
        </w:rPr>
        <w:t>5</w:t>
      </w:r>
      <w:r>
        <w:rPr>
          <w:szCs w:val="21"/>
          <w:vertAlign w:val="superscript"/>
        </w:rPr>
        <w:t>]</w:t>
      </w:r>
      <w:r>
        <w:rPr>
          <w:rFonts w:hint="eastAsia"/>
        </w:rPr>
        <w:t>，也可以采用有限元方法</w:t>
      </w:r>
      <w:r>
        <w:rPr>
          <w:rFonts w:hAnsi="宋体" w:hint="eastAsia"/>
        </w:rPr>
        <w:t>。</w:t>
      </w:r>
      <w:r>
        <w:rPr>
          <w:kern w:val="2"/>
          <w:position w:val="-12"/>
        </w:rPr>
        <w:object w:dxaOrig="301" w:dyaOrig="365" w14:anchorId="27383437">
          <v:shape id="_x0000_i1030" type="#_x0000_t75" style="width:15.15pt;height:18.15pt" o:ole="">
            <v:imagedata r:id="rId28" o:title=""/>
          </v:shape>
          <o:OLEObject Type="Embed" ProgID="Equation.DSMT4" ShapeID="_x0000_i1030" DrawAspect="Content" ObjectID="_1729664694" r:id="rId29"/>
        </w:object>
      </w:r>
      <w:r>
        <w:rPr>
          <w:rFonts w:hint="eastAsia"/>
        </w:rPr>
        <w:t>一般可用下式来表示：</w:t>
      </w:r>
    </w:p>
    <w:p w14:paraId="116411C7" w14:textId="77777777" w:rsidR="0035122C" w:rsidRDefault="00000000">
      <w:pPr>
        <w:pStyle w:val="afffffffffff3"/>
        <w:ind w:firstLineChars="900" w:firstLine="1890"/>
      </w:pPr>
      <w:r>
        <w:rPr>
          <w:rFonts w:hint="eastAsia"/>
        </w:rPr>
        <w:object w:dxaOrig="1709" w:dyaOrig="355" w14:anchorId="3237F2E7">
          <v:shape id="_x0000_i1031" type="#_x0000_t75" style="width:85.3pt;height:17.85pt" o:ole="">
            <v:imagedata r:id="rId30" o:title=""/>
          </v:shape>
          <o:OLEObject Type="Embed" ProgID="Equation.DSMT4" ShapeID="_x0000_i1031" DrawAspect="Content" ObjectID="_1729664695" r:id="rId31"/>
        </w:object>
      </w:r>
      <w:r>
        <w:rPr>
          <w:rFonts w:hint="eastAsia"/>
        </w:rPr>
        <w:t xml:space="preserve">                                                   (9)</w:t>
      </w:r>
    </w:p>
    <w:p w14:paraId="470AAA01" w14:textId="77777777" w:rsidR="0035122C" w:rsidRDefault="00000000">
      <w:pPr>
        <w:pStyle w:val="afffffffffff3"/>
        <w:ind w:firstLineChars="900" w:firstLine="1890"/>
      </w:pPr>
      <w:r>
        <w:rPr>
          <w:rFonts w:hint="eastAsia"/>
          <w:position w:val="-32"/>
        </w:rPr>
        <w:object w:dxaOrig="1322" w:dyaOrig="699" w14:anchorId="276E685A">
          <v:shape id="_x0000_i1032" type="#_x0000_t75" style="width:65.95pt;height:35.1pt" o:ole="">
            <v:imagedata r:id="rId32" o:title=""/>
          </v:shape>
          <o:OLEObject Type="Embed" ProgID="Equation.DSMT4" ShapeID="_x0000_i1032" DrawAspect="Content" ObjectID="_1729664696" r:id="rId33"/>
        </w:object>
      </w:r>
      <w:r>
        <w:rPr>
          <w:rFonts w:hint="eastAsia"/>
        </w:rPr>
        <w:t xml:space="preserve">                                                      （10）</w:t>
      </w:r>
    </w:p>
    <w:p w14:paraId="7F28B05E" w14:textId="77777777" w:rsidR="0035122C" w:rsidRDefault="00000000">
      <w:pPr>
        <w:spacing w:beforeLines="50" w:before="156" w:afterLines="50" w:after="156"/>
        <w:ind w:firstLineChars="200" w:firstLine="420"/>
        <w:rPr>
          <w:szCs w:val="21"/>
        </w:rPr>
      </w:pPr>
      <w:r>
        <w:rPr>
          <w:rFonts w:hint="eastAsia"/>
          <w:szCs w:val="21"/>
        </w:rPr>
        <w:t>联立公式（</w:t>
      </w:r>
      <w:r>
        <w:rPr>
          <w:szCs w:val="21"/>
        </w:rPr>
        <w:t>8</w:t>
      </w:r>
      <w:r>
        <w:rPr>
          <w:rFonts w:hint="eastAsia"/>
          <w:szCs w:val="21"/>
        </w:rPr>
        <w:t>）、（</w:t>
      </w:r>
      <w:r>
        <w:rPr>
          <w:szCs w:val="21"/>
        </w:rPr>
        <w:t>9</w:t>
      </w:r>
      <w:r>
        <w:rPr>
          <w:rFonts w:hint="eastAsia"/>
          <w:szCs w:val="21"/>
        </w:rPr>
        <w:t>）、（</w:t>
      </w:r>
      <w:r>
        <w:rPr>
          <w:rFonts w:hint="eastAsia"/>
          <w:szCs w:val="21"/>
        </w:rPr>
        <w:t>10</w:t>
      </w:r>
      <w:r>
        <w:rPr>
          <w:rFonts w:hint="eastAsia"/>
          <w:szCs w:val="21"/>
        </w:rPr>
        <w:t>），得到材料的</w:t>
      </w:r>
      <w:r>
        <w:rPr>
          <w:i/>
          <w:szCs w:val="21"/>
        </w:rPr>
        <w:t>J-T</w:t>
      </w:r>
      <w:r>
        <w:rPr>
          <w:rFonts w:hint="eastAsia"/>
          <w:szCs w:val="21"/>
        </w:rPr>
        <w:t>曲线和载荷作用下的</w:t>
      </w:r>
      <w:r>
        <w:rPr>
          <w:i/>
          <w:szCs w:val="21"/>
        </w:rPr>
        <w:t>J-T</w:t>
      </w:r>
      <w:r>
        <w:rPr>
          <w:rFonts w:hint="eastAsia"/>
          <w:szCs w:val="21"/>
        </w:rPr>
        <w:t>曲线，两曲线的交点为裂纹临界失稳点，此时对应的裂纹长度即为临界裂纹长度。</w:t>
      </w:r>
    </w:p>
    <w:p w14:paraId="5702F557" w14:textId="77777777" w:rsidR="0035122C" w:rsidRDefault="00000000">
      <w:pPr>
        <w:pStyle w:val="a7"/>
        <w:spacing w:before="156" w:after="156"/>
        <w:outlineLvl w:val="1"/>
      </w:pPr>
      <w:bookmarkStart w:id="492" w:name="_Toc269"/>
      <w:bookmarkStart w:id="493" w:name="_Toc466472456"/>
      <w:bookmarkStart w:id="494" w:name="_Toc449078888"/>
      <w:bookmarkStart w:id="495" w:name="_Toc456596071"/>
      <w:bookmarkStart w:id="496" w:name="_Toc16969"/>
      <w:bookmarkStart w:id="497" w:name="_Toc5927"/>
      <w:bookmarkStart w:id="498" w:name="_Toc456597193"/>
      <w:bookmarkStart w:id="499" w:name="_Toc459726846"/>
      <w:bookmarkStart w:id="500" w:name="_Toc21957"/>
      <w:bookmarkStart w:id="501" w:name="_Toc19230"/>
      <w:bookmarkStart w:id="502" w:name="_Toc26796"/>
      <w:r>
        <w:rPr>
          <w:rFonts w:hint="eastAsia"/>
        </w:rPr>
        <w:t>安全裕量</w:t>
      </w:r>
      <w:bookmarkEnd w:id="492"/>
      <w:bookmarkEnd w:id="493"/>
      <w:bookmarkEnd w:id="494"/>
      <w:bookmarkEnd w:id="495"/>
      <w:bookmarkEnd w:id="496"/>
      <w:bookmarkEnd w:id="497"/>
      <w:bookmarkEnd w:id="498"/>
      <w:bookmarkEnd w:id="499"/>
      <w:bookmarkEnd w:id="500"/>
      <w:bookmarkEnd w:id="501"/>
      <w:bookmarkEnd w:id="502"/>
    </w:p>
    <w:p w14:paraId="278AF9BA" w14:textId="77777777" w:rsidR="0035122C" w:rsidRDefault="00000000">
      <w:pPr>
        <w:pStyle w:val="a8"/>
        <w:numPr>
          <w:ilvl w:val="2"/>
          <w:numId w:val="38"/>
        </w:numPr>
        <w:spacing w:before="156" w:after="156"/>
        <w:outlineLvl w:val="2"/>
      </w:pPr>
      <w:bookmarkStart w:id="503" w:name="_Toc456596072"/>
      <w:bookmarkStart w:id="504" w:name="_Toc11831"/>
      <w:bookmarkStart w:id="505" w:name="_Toc29276"/>
      <w:bookmarkStart w:id="506" w:name="_Toc459726847"/>
      <w:bookmarkStart w:id="507" w:name="_Toc466472457"/>
      <w:bookmarkStart w:id="508" w:name="_Toc10530"/>
      <w:bookmarkStart w:id="509" w:name="_Toc22409"/>
      <w:bookmarkStart w:id="510" w:name="_Toc3244"/>
      <w:bookmarkStart w:id="511" w:name="_Toc456597194"/>
      <w:bookmarkStart w:id="512" w:name="_Toc22729"/>
      <w:bookmarkStart w:id="513" w:name="_Toc4317"/>
      <w:r>
        <w:rPr>
          <w:rFonts w:hint="eastAsia"/>
        </w:rPr>
        <w:t>泄漏</w:t>
      </w:r>
      <w:proofErr w:type="gramStart"/>
      <w:r>
        <w:rPr>
          <w:rFonts w:hint="eastAsia"/>
        </w:rPr>
        <w:t>率裕量</w:t>
      </w:r>
      <w:bookmarkEnd w:id="503"/>
      <w:bookmarkEnd w:id="504"/>
      <w:bookmarkEnd w:id="505"/>
      <w:bookmarkEnd w:id="506"/>
      <w:bookmarkEnd w:id="507"/>
      <w:bookmarkEnd w:id="508"/>
      <w:bookmarkEnd w:id="509"/>
      <w:bookmarkEnd w:id="510"/>
      <w:bookmarkEnd w:id="511"/>
      <w:bookmarkEnd w:id="512"/>
      <w:bookmarkEnd w:id="513"/>
      <w:proofErr w:type="gramEnd"/>
    </w:p>
    <w:p w14:paraId="199B165C" w14:textId="77777777" w:rsidR="0035122C" w:rsidRDefault="00000000">
      <w:pPr>
        <w:pStyle w:val="a8"/>
        <w:numPr>
          <w:ilvl w:val="0"/>
          <w:numId w:val="0"/>
        </w:numPr>
        <w:spacing w:before="156" w:after="156"/>
        <w:ind w:firstLineChars="200" w:firstLine="420"/>
      </w:pPr>
      <w:bookmarkStart w:id="514" w:name="_Toc456597195"/>
      <w:bookmarkStart w:id="515" w:name="_Toc17838"/>
      <w:bookmarkStart w:id="516" w:name="_Toc13691"/>
      <w:bookmarkStart w:id="517" w:name="_Toc459726848"/>
      <w:bookmarkStart w:id="518" w:name="_Toc24596"/>
      <w:bookmarkStart w:id="519" w:name="_Toc2588"/>
      <w:bookmarkStart w:id="520" w:name="_Toc456596073"/>
      <w:bookmarkStart w:id="521" w:name="_Toc466472458"/>
      <w:bookmarkStart w:id="522" w:name="_Toc20298"/>
      <w:r>
        <w:rPr>
          <w:rFonts w:ascii="宋体" w:eastAsia="宋体" w:hint="eastAsia"/>
          <w:szCs w:val="20"/>
        </w:rPr>
        <w:t>在计算泄漏监测裂纹长度时，采用的泄漏率为10倍的泄漏监测能力。</w:t>
      </w:r>
      <w:bookmarkEnd w:id="514"/>
      <w:bookmarkEnd w:id="515"/>
      <w:bookmarkEnd w:id="516"/>
      <w:bookmarkEnd w:id="517"/>
      <w:bookmarkEnd w:id="518"/>
      <w:bookmarkEnd w:id="519"/>
      <w:bookmarkEnd w:id="520"/>
      <w:bookmarkEnd w:id="521"/>
      <w:bookmarkEnd w:id="522"/>
    </w:p>
    <w:p w14:paraId="6DB58D54" w14:textId="77777777" w:rsidR="0035122C" w:rsidRDefault="00000000">
      <w:pPr>
        <w:pStyle w:val="a8"/>
        <w:numPr>
          <w:ilvl w:val="2"/>
          <w:numId w:val="38"/>
        </w:numPr>
        <w:spacing w:before="156" w:after="156"/>
        <w:outlineLvl w:val="2"/>
      </w:pPr>
      <w:bookmarkStart w:id="523" w:name="_Toc456596074"/>
      <w:bookmarkStart w:id="524" w:name="_Toc456597196"/>
      <w:bookmarkStart w:id="525" w:name="_Toc459726849"/>
      <w:bookmarkStart w:id="526" w:name="_Toc466472459"/>
      <w:bookmarkStart w:id="527" w:name="_Toc14755"/>
      <w:bookmarkStart w:id="528" w:name="_Toc19397"/>
      <w:bookmarkStart w:id="529" w:name="_Toc13021"/>
      <w:bookmarkStart w:id="530" w:name="_Toc20650"/>
      <w:bookmarkStart w:id="531" w:name="_Toc11953"/>
      <w:bookmarkStart w:id="532" w:name="_Toc30778"/>
      <w:bookmarkStart w:id="533" w:name="_Toc9455"/>
      <w:r>
        <w:rPr>
          <w:rFonts w:hint="eastAsia"/>
        </w:rPr>
        <w:t>载荷</w:t>
      </w:r>
      <w:bookmarkEnd w:id="523"/>
      <w:bookmarkEnd w:id="524"/>
      <w:bookmarkEnd w:id="525"/>
      <w:bookmarkEnd w:id="526"/>
      <w:r>
        <w:rPr>
          <w:rFonts w:hint="eastAsia"/>
        </w:rPr>
        <w:t>系数</w:t>
      </w:r>
      <w:bookmarkEnd w:id="527"/>
      <w:bookmarkEnd w:id="528"/>
      <w:bookmarkEnd w:id="529"/>
      <w:bookmarkEnd w:id="530"/>
      <w:bookmarkEnd w:id="531"/>
      <w:bookmarkEnd w:id="532"/>
      <w:bookmarkEnd w:id="533"/>
      <w:r>
        <w:rPr>
          <w:rFonts w:hint="eastAsia"/>
        </w:rPr>
        <w:t xml:space="preserve"> </w:t>
      </w:r>
    </w:p>
    <w:p w14:paraId="68FBBB69" w14:textId="77777777" w:rsidR="0035122C" w:rsidRDefault="00000000">
      <w:pPr>
        <w:pStyle w:val="affffffff0"/>
        <w:tabs>
          <w:tab w:val="center" w:pos="4201"/>
          <w:tab w:val="right" w:leader="dot" w:pos="9298"/>
        </w:tabs>
        <w:ind w:firstLine="420"/>
      </w:pPr>
      <w:r>
        <w:rPr>
          <w:rFonts w:hint="eastAsia"/>
        </w:rPr>
        <w:lastRenderedPageBreak/>
        <w:t>在计算临界裂纹长度时，如采用正常运行载荷与SSE载荷代数和，载荷系数为1.4，如通过绝对值相加，载荷系数为1。</w:t>
      </w:r>
    </w:p>
    <w:p w14:paraId="1C519A91" w14:textId="77777777" w:rsidR="0035122C" w:rsidRDefault="00000000">
      <w:pPr>
        <w:pStyle w:val="a8"/>
        <w:numPr>
          <w:ilvl w:val="2"/>
          <w:numId w:val="38"/>
        </w:numPr>
        <w:spacing w:before="156" w:after="156"/>
        <w:outlineLvl w:val="2"/>
      </w:pPr>
      <w:bookmarkStart w:id="534" w:name="_Toc456597197"/>
      <w:bookmarkStart w:id="535" w:name="_Toc10502"/>
      <w:bookmarkStart w:id="536" w:name="_Toc459726850"/>
      <w:bookmarkStart w:id="537" w:name="_Toc21508"/>
      <w:bookmarkStart w:id="538" w:name="_Toc24889"/>
      <w:bookmarkStart w:id="539" w:name="_Toc25052"/>
      <w:bookmarkStart w:id="540" w:name="_Toc15059"/>
      <w:bookmarkStart w:id="541" w:name="_Toc456596075"/>
      <w:bookmarkStart w:id="542" w:name="_Toc7419"/>
      <w:bookmarkStart w:id="543" w:name="_Toc5041"/>
      <w:bookmarkStart w:id="544" w:name="_Toc466472460"/>
      <w:r>
        <w:rPr>
          <w:rFonts w:hint="eastAsia"/>
        </w:rPr>
        <w:t>裂纹裕量</w:t>
      </w:r>
      <w:bookmarkEnd w:id="534"/>
      <w:bookmarkEnd w:id="535"/>
      <w:bookmarkEnd w:id="536"/>
      <w:bookmarkEnd w:id="537"/>
      <w:bookmarkEnd w:id="538"/>
      <w:bookmarkEnd w:id="539"/>
      <w:bookmarkEnd w:id="540"/>
      <w:bookmarkEnd w:id="541"/>
      <w:bookmarkEnd w:id="542"/>
      <w:bookmarkEnd w:id="543"/>
      <w:bookmarkEnd w:id="544"/>
      <w:r>
        <w:rPr>
          <w:rFonts w:hint="eastAsia"/>
        </w:rPr>
        <w:t xml:space="preserve"> </w:t>
      </w:r>
    </w:p>
    <w:p w14:paraId="01A363FA" w14:textId="77777777" w:rsidR="0035122C" w:rsidRDefault="00000000">
      <w:pPr>
        <w:pStyle w:val="affffffff0"/>
        <w:tabs>
          <w:tab w:val="center" w:pos="4201"/>
          <w:tab w:val="right" w:leader="dot" w:pos="9298"/>
        </w:tabs>
        <w:ind w:firstLine="420"/>
      </w:pPr>
      <w:r>
        <w:rPr>
          <w:rFonts w:hint="eastAsia"/>
        </w:rPr>
        <w:t>临界裂纹长度和泄漏监测裂纹长度至少保持2倍的裕量。</w:t>
      </w:r>
    </w:p>
    <w:p w14:paraId="743F233E" w14:textId="77777777" w:rsidR="0035122C" w:rsidRDefault="00000000">
      <w:pPr>
        <w:pStyle w:val="a7"/>
        <w:spacing w:before="156" w:after="156"/>
        <w:outlineLvl w:val="1"/>
      </w:pPr>
      <w:bookmarkStart w:id="545" w:name="_Toc18315"/>
      <w:bookmarkStart w:id="546" w:name="_Toc29687"/>
      <w:bookmarkStart w:id="547" w:name="_Toc29479"/>
      <w:bookmarkStart w:id="548" w:name="_Toc22103"/>
      <w:bookmarkStart w:id="549" w:name="_Toc4624"/>
      <w:bookmarkStart w:id="550" w:name="_Toc16330"/>
      <w:r>
        <w:rPr>
          <w:rFonts w:hint="eastAsia"/>
        </w:rPr>
        <w:t>简化分析方法</w:t>
      </w:r>
      <w:bookmarkEnd w:id="545"/>
      <w:bookmarkEnd w:id="546"/>
      <w:bookmarkEnd w:id="547"/>
      <w:bookmarkEnd w:id="548"/>
      <w:bookmarkEnd w:id="549"/>
      <w:bookmarkEnd w:id="550"/>
    </w:p>
    <w:p w14:paraId="3537EEEC" w14:textId="77777777" w:rsidR="0035122C" w:rsidRDefault="00000000">
      <w:pPr>
        <w:pStyle w:val="affffffff0"/>
        <w:tabs>
          <w:tab w:val="center" w:pos="4201"/>
          <w:tab w:val="right" w:leader="dot" w:pos="9298"/>
        </w:tabs>
        <w:ind w:firstLine="420"/>
      </w:pPr>
      <w:r>
        <w:rPr>
          <w:rFonts w:hint="eastAsia"/>
        </w:rPr>
        <w:t>在工程实践中，为提高分析效率而规定了一些简化的分析方法，如界值曲线方法，详见附录B。</w:t>
      </w:r>
    </w:p>
    <w:p w14:paraId="3DD59A3E" w14:textId="77777777" w:rsidR="0035122C" w:rsidRDefault="00000000">
      <w:pPr>
        <w:pStyle w:val="a6"/>
        <w:spacing w:before="312" w:after="312"/>
        <w:outlineLvl w:val="0"/>
      </w:pPr>
      <w:bookmarkStart w:id="551" w:name="_Toc20328"/>
      <w:bookmarkStart w:id="552" w:name="_Toc466472461"/>
      <w:bookmarkStart w:id="553" w:name="_Toc1954"/>
      <w:bookmarkStart w:id="554" w:name="_Toc25309"/>
      <w:bookmarkStart w:id="555" w:name="_Toc456597199"/>
      <w:bookmarkStart w:id="556" w:name="_Toc456596077"/>
      <w:bookmarkStart w:id="557" w:name="_Toc27739"/>
      <w:bookmarkStart w:id="558" w:name="_Toc23545"/>
      <w:bookmarkStart w:id="559" w:name="_Toc449078890"/>
      <w:bookmarkStart w:id="560" w:name="_Toc21625"/>
      <w:bookmarkStart w:id="561" w:name="_Toc459726851"/>
      <w:bookmarkStart w:id="562" w:name="_Toc31394"/>
      <w:r>
        <w:rPr>
          <w:rFonts w:hint="eastAsia"/>
        </w:rPr>
        <w:t>分析报告</w:t>
      </w:r>
      <w:bookmarkEnd w:id="551"/>
      <w:bookmarkEnd w:id="552"/>
      <w:bookmarkEnd w:id="553"/>
      <w:bookmarkEnd w:id="554"/>
      <w:bookmarkEnd w:id="555"/>
      <w:bookmarkEnd w:id="556"/>
      <w:bookmarkEnd w:id="557"/>
      <w:bookmarkEnd w:id="558"/>
      <w:bookmarkEnd w:id="559"/>
      <w:bookmarkEnd w:id="560"/>
      <w:bookmarkEnd w:id="561"/>
      <w:bookmarkEnd w:id="562"/>
    </w:p>
    <w:p w14:paraId="468B1371" w14:textId="77777777" w:rsidR="0035122C" w:rsidRDefault="00000000">
      <w:pPr>
        <w:pStyle w:val="affffffff0"/>
        <w:tabs>
          <w:tab w:val="center" w:pos="4201"/>
          <w:tab w:val="right" w:leader="dot" w:pos="9298"/>
        </w:tabs>
        <w:ind w:firstLine="420"/>
      </w:pPr>
      <w:r>
        <w:rPr>
          <w:rFonts w:hint="eastAsia"/>
        </w:rPr>
        <w:t>应用</w:t>
      </w:r>
      <w:proofErr w:type="gramStart"/>
      <w:r>
        <w:rPr>
          <w:rFonts w:hint="eastAsia"/>
        </w:rPr>
        <w:t>破前漏</w:t>
      </w:r>
      <w:proofErr w:type="gramEnd"/>
      <w:r>
        <w:rPr>
          <w:rFonts w:hint="eastAsia"/>
        </w:rPr>
        <w:t>技术应提供完整的分析报告，报告中需包含分析的相关输入、过程、结果、结论以及相关参考文件，应包含如下内容：</w:t>
      </w:r>
    </w:p>
    <w:p w14:paraId="6075A480" w14:textId="77777777" w:rsidR="0035122C" w:rsidRDefault="00000000">
      <w:pPr>
        <w:pStyle w:val="af2"/>
        <w:numPr>
          <w:ilvl w:val="0"/>
          <w:numId w:val="39"/>
        </w:numPr>
      </w:pPr>
      <w:r>
        <w:rPr>
          <w:rFonts w:hint="eastAsia"/>
        </w:rPr>
        <w:t>分析对象的介绍；</w:t>
      </w:r>
    </w:p>
    <w:p w14:paraId="1C34A329" w14:textId="77777777" w:rsidR="0035122C" w:rsidRDefault="00000000">
      <w:pPr>
        <w:pStyle w:val="af2"/>
        <w:numPr>
          <w:ilvl w:val="0"/>
          <w:numId w:val="39"/>
        </w:numPr>
      </w:pPr>
      <w:r>
        <w:rPr>
          <w:rFonts w:hint="eastAsia"/>
        </w:rPr>
        <w:t>先决条件评估，需要包括水锤、腐蚀/侵蚀、疲劳、应力疲劳、环境等；</w:t>
      </w:r>
    </w:p>
    <w:p w14:paraId="2A641B83" w14:textId="77777777" w:rsidR="0035122C" w:rsidRDefault="00000000">
      <w:pPr>
        <w:pStyle w:val="af2"/>
        <w:numPr>
          <w:ilvl w:val="0"/>
          <w:numId w:val="39"/>
        </w:numPr>
      </w:pPr>
      <w:r>
        <w:rPr>
          <w:rFonts w:hint="eastAsia"/>
        </w:rPr>
        <w:t>管道的运行工况参数、载荷情况或者应力分布情况；</w:t>
      </w:r>
    </w:p>
    <w:p w14:paraId="5D802C3B" w14:textId="77777777" w:rsidR="0035122C" w:rsidRDefault="00000000">
      <w:pPr>
        <w:pStyle w:val="af2"/>
        <w:numPr>
          <w:ilvl w:val="0"/>
          <w:numId w:val="39"/>
        </w:numPr>
      </w:pPr>
      <w:r>
        <w:rPr>
          <w:rFonts w:hint="eastAsia"/>
        </w:rPr>
        <w:t>材料牌号和材料性能介绍，包括拉伸性能和断裂韧性性能；</w:t>
      </w:r>
    </w:p>
    <w:p w14:paraId="192DC3C1" w14:textId="77777777" w:rsidR="0035122C" w:rsidRDefault="00000000">
      <w:pPr>
        <w:pStyle w:val="af2"/>
        <w:numPr>
          <w:ilvl w:val="0"/>
          <w:numId w:val="39"/>
        </w:numPr>
      </w:pPr>
      <w:r>
        <w:rPr>
          <w:rFonts w:hint="eastAsia"/>
        </w:rPr>
        <w:t>分析位置的详细几何特征；</w:t>
      </w:r>
    </w:p>
    <w:p w14:paraId="0BBB814F" w14:textId="77777777" w:rsidR="0035122C" w:rsidRDefault="00000000">
      <w:pPr>
        <w:pStyle w:val="af2"/>
        <w:numPr>
          <w:ilvl w:val="0"/>
          <w:numId w:val="39"/>
        </w:numPr>
      </w:pPr>
      <w:r>
        <w:rPr>
          <w:rFonts w:hint="eastAsia"/>
        </w:rPr>
        <w:t>泄漏监测系统能力评估，给出泄漏监测系统的监测灵敏度；</w:t>
      </w:r>
    </w:p>
    <w:p w14:paraId="335C5E09" w14:textId="77777777" w:rsidR="0035122C" w:rsidRDefault="00000000">
      <w:pPr>
        <w:pStyle w:val="af2"/>
        <w:numPr>
          <w:ilvl w:val="0"/>
          <w:numId w:val="39"/>
        </w:numPr>
      </w:pPr>
      <w:r>
        <w:rPr>
          <w:rFonts w:hint="eastAsia"/>
        </w:rPr>
        <w:t>泄漏率计算描述，包括泄漏率计算采用的理论模型、计算方法（包括软件）、分析位置的应力（包括应力来源和组合方法）和材料性能、泄漏率计算结果；</w:t>
      </w:r>
    </w:p>
    <w:p w14:paraId="79904ACB" w14:textId="77777777" w:rsidR="0035122C" w:rsidRDefault="00000000">
      <w:pPr>
        <w:pStyle w:val="af2"/>
        <w:numPr>
          <w:ilvl w:val="0"/>
          <w:numId w:val="39"/>
        </w:numPr>
      </w:pPr>
      <w:r>
        <w:rPr>
          <w:rFonts w:hint="eastAsia"/>
        </w:rPr>
        <w:t>临界裂纹计算描述，包括临界裂纹计算采用的理论模型、计算方法（包括软件）、分析位置的应力（包括应力来源和组合方法）和材料性能、以及临界裂纹结果；</w:t>
      </w:r>
    </w:p>
    <w:p w14:paraId="2F92518C" w14:textId="77777777" w:rsidR="0035122C" w:rsidRDefault="00000000">
      <w:pPr>
        <w:pStyle w:val="af2"/>
        <w:numPr>
          <w:ilvl w:val="0"/>
          <w:numId w:val="39"/>
        </w:numPr>
      </w:pPr>
      <w:r>
        <w:rPr>
          <w:rFonts w:hint="eastAsia"/>
        </w:rPr>
        <w:t>分析结论；</w:t>
      </w:r>
    </w:p>
    <w:p w14:paraId="1B4F2ED2" w14:textId="77777777" w:rsidR="0035122C" w:rsidRDefault="00000000">
      <w:pPr>
        <w:pStyle w:val="af2"/>
        <w:numPr>
          <w:ilvl w:val="0"/>
          <w:numId w:val="39"/>
        </w:numPr>
        <w:outlineLvl w:val="0"/>
      </w:pPr>
      <w:bookmarkStart w:id="563" w:name="_Toc20632"/>
      <w:bookmarkStart w:id="564" w:name="_Toc6580"/>
      <w:bookmarkStart w:id="565" w:name="_Toc13484"/>
      <w:r>
        <w:rPr>
          <w:rFonts w:hint="eastAsia"/>
        </w:rPr>
        <w:t>其它支撑材料，如参考文献等。</w:t>
      </w:r>
      <w:bookmarkEnd w:id="563"/>
      <w:bookmarkEnd w:id="564"/>
      <w:bookmarkEnd w:id="565"/>
    </w:p>
    <w:p w14:paraId="47C3E24A" w14:textId="77777777" w:rsidR="0035122C" w:rsidRDefault="0035122C">
      <w:pPr>
        <w:pStyle w:val="af2"/>
        <w:numPr>
          <w:ilvl w:val="0"/>
          <w:numId w:val="0"/>
        </w:numPr>
        <w:outlineLvl w:val="0"/>
      </w:pPr>
    </w:p>
    <w:p w14:paraId="40CD0CF8" w14:textId="77777777" w:rsidR="0035122C" w:rsidRDefault="0035122C">
      <w:pPr>
        <w:pStyle w:val="af2"/>
        <w:numPr>
          <w:ilvl w:val="0"/>
          <w:numId w:val="0"/>
        </w:numPr>
        <w:outlineLvl w:val="0"/>
      </w:pPr>
    </w:p>
    <w:p w14:paraId="15776901" w14:textId="77777777" w:rsidR="0035122C" w:rsidRDefault="0035122C">
      <w:pPr>
        <w:pStyle w:val="af2"/>
        <w:numPr>
          <w:ilvl w:val="0"/>
          <w:numId w:val="0"/>
        </w:numPr>
        <w:outlineLvl w:val="0"/>
      </w:pPr>
    </w:p>
    <w:p w14:paraId="2103F5DA" w14:textId="77777777" w:rsidR="0035122C" w:rsidRDefault="0035122C">
      <w:pPr>
        <w:pStyle w:val="af2"/>
        <w:numPr>
          <w:ilvl w:val="0"/>
          <w:numId w:val="0"/>
        </w:numPr>
        <w:outlineLvl w:val="0"/>
      </w:pPr>
    </w:p>
    <w:p w14:paraId="2FFB5F4C" w14:textId="77777777" w:rsidR="0035122C" w:rsidRDefault="0035122C">
      <w:pPr>
        <w:pStyle w:val="af2"/>
        <w:numPr>
          <w:ilvl w:val="0"/>
          <w:numId w:val="0"/>
        </w:numPr>
        <w:outlineLvl w:val="0"/>
      </w:pPr>
    </w:p>
    <w:p w14:paraId="5983BBCD" w14:textId="77777777" w:rsidR="0035122C" w:rsidRDefault="0035122C">
      <w:pPr>
        <w:pStyle w:val="af2"/>
        <w:numPr>
          <w:ilvl w:val="0"/>
          <w:numId w:val="0"/>
        </w:numPr>
        <w:outlineLvl w:val="0"/>
      </w:pPr>
    </w:p>
    <w:p w14:paraId="2DC89578" w14:textId="77777777" w:rsidR="0035122C" w:rsidRDefault="0035122C">
      <w:pPr>
        <w:pStyle w:val="af2"/>
        <w:numPr>
          <w:ilvl w:val="0"/>
          <w:numId w:val="0"/>
        </w:numPr>
        <w:outlineLvl w:val="0"/>
      </w:pPr>
    </w:p>
    <w:p w14:paraId="031AE8F3" w14:textId="77777777" w:rsidR="0035122C" w:rsidRDefault="0035122C">
      <w:pPr>
        <w:pStyle w:val="af2"/>
        <w:numPr>
          <w:ilvl w:val="0"/>
          <w:numId w:val="0"/>
        </w:numPr>
        <w:outlineLvl w:val="0"/>
      </w:pPr>
    </w:p>
    <w:p w14:paraId="3A676946" w14:textId="77777777" w:rsidR="0035122C" w:rsidRDefault="0035122C">
      <w:pPr>
        <w:pStyle w:val="af2"/>
        <w:numPr>
          <w:ilvl w:val="0"/>
          <w:numId w:val="0"/>
        </w:numPr>
        <w:outlineLvl w:val="0"/>
      </w:pPr>
    </w:p>
    <w:p w14:paraId="2C3E88B6" w14:textId="77777777" w:rsidR="0035122C" w:rsidRDefault="0035122C">
      <w:pPr>
        <w:pStyle w:val="af2"/>
        <w:numPr>
          <w:ilvl w:val="0"/>
          <w:numId w:val="0"/>
        </w:numPr>
        <w:outlineLvl w:val="0"/>
      </w:pPr>
    </w:p>
    <w:p w14:paraId="760F7645" w14:textId="77777777" w:rsidR="0035122C" w:rsidRDefault="0035122C">
      <w:pPr>
        <w:pStyle w:val="af2"/>
        <w:numPr>
          <w:ilvl w:val="0"/>
          <w:numId w:val="0"/>
        </w:numPr>
        <w:outlineLvl w:val="0"/>
      </w:pPr>
    </w:p>
    <w:p w14:paraId="4A393232" w14:textId="77777777" w:rsidR="0035122C" w:rsidRDefault="0035122C">
      <w:pPr>
        <w:pStyle w:val="af2"/>
        <w:numPr>
          <w:ilvl w:val="0"/>
          <w:numId w:val="0"/>
        </w:numPr>
        <w:outlineLvl w:val="0"/>
      </w:pPr>
    </w:p>
    <w:p w14:paraId="0F478F32" w14:textId="77777777" w:rsidR="0035122C" w:rsidRDefault="0035122C">
      <w:pPr>
        <w:pStyle w:val="af2"/>
        <w:numPr>
          <w:ilvl w:val="0"/>
          <w:numId w:val="0"/>
        </w:numPr>
        <w:outlineLvl w:val="0"/>
      </w:pPr>
    </w:p>
    <w:p w14:paraId="474D1B46" w14:textId="77777777" w:rsidR="0035122C" w:rsidRDefault="0035122C">
      <w:pPr>
        <w:pStyle w:val="af2"/>
        <w:numPr>
          <w:ilvl w:val="0"/>
          <w:numId w:val="0"/>
        </w:numPr>
        <w:outlineLvl w:val="0"/>
      </w:pPr>
    </w:p>
    <w:p w14:paraId="741C296A" w14:textId="77777777" w:rsidR="0035122C" w:rsidRDefault="0035122C">
      <w:pPr>
        <w:pStyle w:val="af2"/>
        <w:numPr>
          <w:ilvl w:val="0"/>
          <w:numId w:val="0"/>
        </w:numPr>
        <w:outlineLvl w:val="0"/>
      </w:pPr>
    </w:p>
    <w:p w14:paraId="776DB14E" w14:textId="77777777" w:rsidR="0035122C" w:rsidRDefault="0035122C">
      <w:pPr>
        <w:pStyle w:val="af2"/>
        <w:numPr>
          <w:ilvl w:val="0"/>
          <w:numId w:val="0"/>
        </w:numPr>
        <w:outlineLvl w:val="0"/>
      </w:pPr>
    </w:p>
    <w:p w14:paraId="4637E975" w14:textId="77777777" w:rsidR="0035122C" w:rsidRDefault="0035122C">
      <w:pPr>
        <w:pStyle w:val="af2"/>
        <w:numPr>
          <w:ilvl w:val="0"/>
          <w:numId w:val="0"/>
        </w:numPr>
        <w:outlineLvl w:val="0"/>
      </w:pPr>
    </w:p>
    <w:p w14:paraId="6A040B89" w14:textId="77777777" w:rsidR="0035122C" w:rsidRDefault="0035122C">
      <w:pPr>
        <w:pStyle w:val="ac"/>
      </w:pPr>
      <w:bookmarkStart w:id="566" w:name="_Toc31731"/>
      <w:bookmarkStart w:id="567" w:name="_Toc31795"/>
      <w:bookmarkStart w:id="568" w:name="_Toc2456"/>
      <w:bookmarkEnd w:id="566"/>
      <w:bookmarkEnd w:id="567"/>
      <w:bookmarkEnd w:id="568"/>
    </w:p>
    <w:p w14:paraId="383B8566" w14:textId="77777777" w:rsidR="0035122C" w:rsidRDefault="0035122C">
      <w:pPr>
        <w:pStyle w:val="af7"/>
      </w:pPr>
      <w:bookmarkStart w:id="569" w:name="_Toc12575"/>
      <w:bookmarkStart w:id="570" w:name="_Toc4474"/>
      <w:bookmarkStart w:id="571" w:name="_Toc7527"/>
      <w:bookmarkEnd w:id="569"/>
      <w:bookmarkEnd w:id="570"/>
      <w:bookmarkEnd w:id="571"/>
    </w:p>
    <w:p w14:paraId="5E7972D8" w14:textId="77777777" w:rsidR="0035122C" w:rsidRDefault="00000000">
      <w:pPr>
        <w:pStyle w:val="afa"/>
        <w:tabs>
          <w:tab w:val="left" w:pos="360"/>
        </w:tabs>
        <w:spacing w:beforeLines="50" w:before="156" w:afterLines="50" w:after="156"/>
        <w:ind w:left="0"/>
        <w:rPr>
          <w:szCs w:val="21"/>
        </w:rPr>
      </w:pPr>
      <w:bookmarkStart w:id="572" w:name="_Toc29477"/>
      <w:bookmarkStart w:id="573" w:name="_Toc2800"/>
      <w:bookmarkStart w:id="574" w:name="_Toc8702"/>
      <w:bookmarkStart w:id="575" w:name="_Toc6916"/>
      <w:bookmarkStart w:id="576" w:name="_Toc29376"/>
      <w:bookmarkStart w:id="577" w:name="_Toc28578"/>
      <w:bookmarkStart w:id="578" w:name="_Toc30551"/>
      <w:bookmarkStart w:id="579" w:name="_Toc28130"/>
      <w:bookmarkStart w:id="580" w:name="_Toc23066"/>
      <w:bookmarkEnd w:id="572"/>
      <w:bookmarkEnd w:id="573"/>
      <w:r>
        <w:rPr>
          <w:szCs w:val="21"/>
        </w:rPr>
        <w:lastRenderedPageBreak/>
        <w:br/>
      </w:r>
      <w:r>
        <w:rPr>
          <w:rFonts w:hint="eastAsia"/>
          <w:szCs w:val="21"/>
        </w:rPr>
        <w:t>（资料性附录）</w:t>
      </w:r>
      <w:r>
        <w:rPr>
          <w:szCs w:val="21"/>
        </w:rPr>
        <w:br/>
      </w:r>
      <w:r>
        <w:rPr>
          <w:rFonts w:hint="eastAsia"/>
          <w:szCs w:val="21"/>
        </w:rPr>
        <w:t>极限载荷方法求解临界裂纹</w:t>
      </w:r>
      <w:bookmarkEnd w:id="574"/>
      <w:bookmarkEnd w:id="575"/>
      <w:bookmarkEnd w:id="576"/>
      <w:bookmarkEnd w:id="577"/>
      <w:bookmarkEnd w:id="578"/>
      <w:bookmarkEnd w:id="579"/>
      <w:bookmarkEnd w:id="580"/>
    </w:p>
    <w:p w14:paraId="7437ABAC" w14:textId="77777777" w:rsidR="0035122C" w:rsidRDefault="00000000">
      <w:pPr>
        <w:spacing w:beforeLines="50" w:before="156" w:afterLines="50" w:after="156"/>
        <w:rPr>
          <w:rFonts w:hAnsi="黑体" w:cs="黑体"/>
          <w:szCs w:val="21"/>
        </w:rPr>
      </w:pPr>
      <w:r>
        <w:rPr>
          <w:rFonts w:ascii="黑体" w:eastAsia="黑体" w:hAnsi="黑体" w:cs="黑体" w:hint="eastAsia"/>
          <w:szCs w:val="21"/>
        </w:rPr>
        <w:t>A</w:t>
      </w:r>
      <w:r>
        <w:rPr>
          <w:rFonts w:ascii="黑体" w:eastAsia="黑体" w:hAnsi="黑体" w:cs="黑体"/>
          <w:szCs w:val="21"/>
        </w:rPr>
        <w:t xml:space="preserve">.1 </w:t>
      </w:r>
      <w:r>
        <w:rPr>
          <w:rFonts w:ascii="黑体" w:eastAsia="黑体" w:hAnsi="黑体" w:cs="黑体" w:hint="eastAsia"/>
          <w:szCs w:val="21"/>
        </w:rPr>
        <w:t>主要符号</w:t>
      </w:r>
    </w:p>
    <w:p w14:paraId="16C1D235" w14:textId="77777777" w:rsidR="0035122C" w:rsidRDefault="00000000">
      <w:pPr>
        <w:ind w:firstLineChars="200" w:firstLine="420"/>
        <w:rPr>
          <w:szCs w:val="21"/>
        </w:rPr>
      </w:pPr>
      <w:r>
        <w:rPr>
          <w:rFonts w:hint="eastAsia"/>
          <w:szCs w:val="21"/>
        </w:rPr>
        <w:t>下列符号适用于本附录。</w:t>
      </w:r>
    </w:p>
    <w:p w14:paraId="24AA0450" w14:textId="77777777" w:rsidR="0035122C" w:rsidRDefault="00000000">
      <w:pPr>
        <w:ind w:firstLineChars="200" w:firstLine="420"/>
        <w:rPr>
          <w:szCs w:val="21"/>
        </w:rPr>
      </w:pPr>
      <w:r>
        <w:rPr>
          <w:szCs w:val="21"/>
        </w:rPr>
        <w:object w:dxaOrig="301" w:dyaOrig="365" w14:anchorId="51A615C4">
          <v:shape id="_x0000_i1033" type="#_x0000_t75" style="width:15.15pt;height:18.15pt" o:ole="">
            <v:imagedata r:id="rId34" o:title=""/>
          </v:shape>
          <o:OLEObject Type="Embed" ProgID="Equation.3" ShapeID="_x0000_i1033" DrawAspect="Content" ObjectID="_1729664697" r:id="rId35"/>
        </w:object>
      </w:r>
      <w:r>
        <w:rPr>
          <w:rFonts w:hint="eastAsia"/>
          <w:szCs w:val="21"/>
        </w:rPr>
        <w:t>——由内压、地震、自重形成的薄膜应力</w:t>
      </w:r>
    </w:p>
    <w:p w14:paraId="2974285C" w14:textId="77777777" w:rsidR="0035122C" w:rsidRDefault="00000000">
      <w:pPr>
        <w:ind w:firstLineChars="200" w:firstLine="420"/>
        <w:rPr>
          <w:szCs w:val="21"/>
        </w:rPr>
      </w:pPr>
      <w:r>
        <w:rPr>
          <w:szCs w:val="21"/>
        </w:rPr>
        <w:object w:dxaOrig="312" w:dyaOrig="236" w14:anchorId="6B9DEE92">
          <v:shape id="_x0000_i1034" type="#_x0000_t75" style="width:15.75pt;height:11.8pt" o:ole="">
            <v:imagedata r:id="rId36" o:title=""/>
          </v:shape>
          <o:OLEObject Type="Embed" ProgID="Equation.3" ShapeID="_x0000_i1034" DrawAspect="Content" ObjectID="_1729664698" r:id="rId37"/>
        </w:object>
      </w:r>
      <w:r>
        <w:rPr>
          <w:rFonts w:hint="eastAsia"/>
          <w:szCs w:val="21"/>
        </w:rPr>
        <w:t>——载荷组合参数（绝对值相加时该值为１，代数和相加时取１</w:t>
      </w:r>
      <w:r>
        <w:rPr>
          <w:szCs w:val="21"/>
        </w:rPr>
        <w:t>.4</w:t>
      </w:r>
      <w:r>
        <w:rPr>
          <w:rFonts w:hint="eastAsia"/>
          <w:szCs w:val="21"/>
        </w:rPr>
        <w:t>）</w:t>
      </w:r>
    </w:p>
    <w:p w14:paraId="683D2D35" w14:textId="77777777" w:rsidR="0035122C" w:rsidRDefault="00000000">
      <w:pPr>
        <w:ind w:firstLineChars="200" w:firstLine="420"/>
        <w:rPr>
          <w:szCs w:val="21"/>
        </w:rPr>
      </w:pPr>
      <w:r>
        <w:rPr>
          <w:szCs w:val="21"/>
        </w:rPr>
        <w:object w:dxaOrig="333" w:dyaOrig="376" w14:anchorId="24D6463C">
          <v:shape id="_x0000_i1035" type="#_x0000_t75" style="width:16.65pt;height:18.75pt" o:ole="">
            <v:imagedata r:id="rId38" o:title=""/>
          </v:shape>
          <o:OLEObject Type="Embed" ProgID="Equation.3" ShapeID="_x0000_i1035" DrawAspect="Content" ObjectID="_1729664699" r:id="rId39"/>
        </w:object>
      </w:r>
      <w:r>
        <w:rPr>
          <w:rFonts w:hint="eastAsia"/>
          <w:szCs w:val="21"/>
        </w:rPr>
        <w:t>——材料对应的流变应力</w:t>
      </w:r>
    </w:p>
    <w:p w14:paraId="0DFC37A7" w14:textId="77777777" w:rsidR="0035122C" w:rsidRDefault="00000000">
      <w:pPr>
        <w:ind w:firstLineChars="200" w:firstLine="420"/>
        <w:rPr>
          <w:szCs w:val="21"/>
        </w:rPr>
      </w:pPr>
      <w:r>
        <w:rPr>
          <w:szCs w:val="21"/>
        </w:rPr>
        <w:object w:dxaOrig="312" w:dyaOrig="376" w14:anchorId="4B51348D">
          <v:shape id="_x0000_i1036" type="#_x0000_t75" style="width:15.75pt;height:18.75pt" o:ole="">
            <v:imagedata r:id="rId40" o:title=""/>
          </v:shape>
          <o:OLEObject Type="Embed" ProgID="Equation.3" ShapeID="_x0000_i1036" DrawAspect="Content" ObjectID="_1729664700" r:id="rId41"/>
        </w:object>
      </w:r>
      <w:r>
        <w:rPr>
          <w:rFonts w:hint="eastAsia"/>
          <w:szCs w:val="21"/>
        </w:rPr>
        <w:t>——材料的屈服应力</w:t>
      </w:r>
    </w:p>
    <w:p w14:paraId="1FEFBCA4" w14:textId="77777777" w:rsidR="0035122C" w:rsidRDefault="00000000">
      <w:pPr>
        <w:ind w:firstLineChars="200" w:firstLine="420"/>
        <w:rPr>
          <w:szCs w:val="21"/>
        </w:rPr>
      </w:pPr>
      <w:r>
        <w:rPr>
          <w:szCs w:val="21"/>
        </w:rPr>
        <w:object w:dxaOrig="312" w:dyaOrig="365" w14:anchorId="0559ED60">
          <v:shape id="_x0000_i1037" type="#_x0000_t75" style="width:15.75pt;height:18.15pt" o:ole="">
            <v:imagedata r:id="rId42" o:title=""/>
          </v:shape>
          <o:OLEObject Type="Embed" ProgID="Equation.3" ShapeID="_x0000_i1037" DrawAspect="Content" ObjectID="_1729664701" r:id="rId43"/>
        </w:object>
      </w:r>
      <w:r>
        <w:rPr>
          <w:rFonts w:hint="eastAsia"/>
          <w:szCs w:val="21"/>
        </w:rPr>
        <w:t>——材料的拉伸应力</w:t>
      </w:r>
    </w:p>
    <w:p w14:paraId="4B24912E" w14:textId="77777777" w:rsidR="0035122C" w:rsidRDefault="00000000">
      <w:pPr>
        <w:ind w:firstLineChars="200" w:firstLine="420"/>
        <w:rPr>
          <w:szCs w:val="21"/>
        </w:rPr>
      </w:pPr>
      <w:r>
        <w:rPr>
          <w:szCs w:val="21"/>
        </w:rPr>
        <w:object w:dxaOrig="236" w:dyaOrig="376" w14:anchorId="65F441C8">
          <v:shape id="_x0000_i1038" type="#_x0000_t75" style="width:11.8pt;height:18.75pt" o:ole="">
            <v:imagedata r:id="rId44" o:title=""/>
          </v:shape>
          <o:OLEObject Type="Embed" ProgID="Equation.DSMT4" ShapeID="_x0000_i1038" DrawAspect="Content" ObjectID="_1729664702" r:id="rId45"/>
        </w:object>
      </w:r>
      <w:r>
        <w:rPr>
          <w:rFonts w:hint="eastAsia"/>
          <w:szCs w:val="21"/>
        </w:rPr>
        <w:t>——由地震、自重形成的一次弯曲应力</w:t>
      </w:r>
    </w:p>
    <w:p w14:paraId="54E274FD" w14:textId="77777777" w:rsidR="0035122C" w:rsidRDefault="00000000">
      <w:pPr>
        <w:ind w:firstLineChars="200" w:firstLine="420"/>
        <w:rPr>
          <w:szCs w:val="21"/>
        </w:rPr>
      </w:pPr>
      <w:r>
        <w:rPr>
          <w:szCs w:val="21"/>
        </w:rPr>
        <w:object w:dxaOrig="236" w:dyaOrig="365" w14:anchorId="668C818D">
          <v:shape id="_x0000_i1039" type="#_x0000_t75" style="width:11.8pt;height:18.15pt" o:ole="">
            <v:imagedata r:id="rId46" o:title=""/>
          </v:shape>
          <o:OLEObject Type="Embed" ProgID="Equation.3" ShapeID="_x0000_i1039" DrawAspect="Content" ObjectID="_1729664703" r:id="rId47"/>
        </w:object>
      </w:r>
      <w:r>
        <w:rPr>
          <w:rFonts w:hint="eastAsia"/>
          <w:szCs w:val="21"/>
        </w:rPr>
        <w:t>——正常工况下的热胀应力</w:t>
      </w:r>
    </w:p>
    <w:p w14:paraId="0EAF019A" w14:textId="77777777" w:rsidR="0035122C" w:rsidRDefault="00000000">
      <w:pPr>
        <w:ind w:firstLineChars="200" w:firstLine="420"/>
        <w:rPr>
          <w:szCs w:val="21"/>
        </w:rPr>
      </w:pPr>
      <w:r>
        <w:rPr>
          <w:szCs w:val="21"/>
        </w:rPr>
        <w:object w:dxaOrig="204" w:dyaOrig="258" w14:anchorId="3752EDA4">
          <v:shape id="_x0000_i1040" type="#_x0000_t75" style="width:10.3pt;height:13pt" o:ole="">
            <v:imagedata r:id="rId48" o:title=""/>
          </v:shape>
          <o:OLEObject Type="Embed" ProgID="Equation.3" ShapeID="_x0000_i1040" DrawAspect="Content" ObjectID="_1729664704" r:id="rId49"/>
        </w:object>
      </w:r>
      <w:r>
        <w:rPr>
          <w:rFonts w:hint="eastAsia"/>
          <w:szCs w:val="21"/>
        </w:rPr>
        <w:t>——假想穿透裂纹（可监测裂纹）的圆心角的一半</w:t>
      </w:r>
    </w:p>
    <w:p w14:paraId="6ADD35CD" w14:textId="77777777" w:rsidR="0035122C" w:rsidRDefault="00000000">
      <w:pPr>
        <w:ind w:firstLineChars="200" w:firstLine="420"/>
        <w:rPr>
          <w:szCs w:val="21"/>
        </w:rPr>
      </w:pPr>
      <w:r>
        <w:rPr>
          <w:szCs w:val="21"/>
        </w:rPr>
        <w:object w:dxaOrig="236" w:dyaOrig="236" w14:anchorId="03738A3E">
          <v:shape id="_x0000_i1041" type="#_x0000_t75" style="width:11.8pt;height:11.8pt" o:ole="">
            <v:imagedata r:id="rId50" o:title=""/>
          </v:shape>
          <o:OLEObject Type="Embed" ProgID="Equation.3" ShapeID="_x0000_i1041" DrawAspect="Content" ObjectID="_1729664705" r:id="rId51"/>
        </w:object>
      </w:r>
      <w:r>
        <w:rPr>
          <w:rFonts w:hint="eastAsia"/>
          <w:szCs w:val="21"/>
        </w:rPr>
        <w:t>——平均半径（</w:t>
      </w:r>
      <w:r>
        <w:rPr>
          <w:szCs w:val="21"/>
        </w:rPr>
        <w:object w:dxaOrig="1419" w:dyaOrig="623" w14:anchorId="028B21F4">
          <v:shape id="_x0000_i1042" type="#_x0000_t75" style="width:71.1pt;height:31.15pt" o:ole="">
            <v:imagedata r:id="rId52" o:title=""/>
          </v:shape>
          <o:OLEObject Type="Embed" ProgID="Equation.3" ShapeID="_x0000_i1042" DrawAspect="Content" ObjectID="_1729664706" r:id="rId53"/>
        </w:object>
      </w:r>
      <w:r>
        <w:rPr>
          <w:rFonts w:hint="eastAsia"/>
          <w:szCs w:val="21"/>
        </w:rPr>
        <w:t>）</w:t>
      </w:r>
    </w:p>
    <w:p w14:paraId="4365F6E7" w14:textId="77777777" w:rsidR="0035122C" w:rsidRDefault="00000000">
      <w:pPr>
        <w:ind w:firstLineChars="200" w:firstLine="420"/>
        <w:rPr>
          <w:szCs w:val="21"/>
        </w:rPr>
      </w:pPr>
      <w:r>
        <w:rPr>
          <w:rFonts w:hint="eastAsia"/>
          <w:szCs w:val="21"/>
        </w:rPr>
        <w:t>M</w:t>
      </w:r>
      <w:r>
        <w:rPr>
          <w:rFonts w:hint="eastAsia"/>
          <w:szCs w:val="21"/>
        </w:rPr>
        <w:t>——</w:t>
      </w:r>
      <w:r>
        <w:rPr>
          <w:rFonts w:hint="eastAsia"/>
          <w:szCs w:val="21"/>
        </w:rPr>
        <w:t xml:space="preserve"> </w:t>
      </w:r>
      <w:r>
        <w:rPr>
          <w:rFonts w:hint="eastAsia"/>
          <w:szCs w:val="21"/>
        </w:rPr>
        <w:t>载荷放大系数，当载荷按照绝对值相加时取</w:t>
      </w:r>
      <w:r>
        <w:rPr>
          <w:rFonts w:hint="eastAsia"/>
          <w:szCs w:val="21"/>
        </w:rPr>
        <w:t>1</w:t>
      </w:r>
      <w:r>
        <w:rPr>
          <w:rFonts w:hint="eastAsia"/>
          <w:szCs w:val="21"/>
        </w:rPr>
        <w:t>，代数和时取</w:t>
      </w:r>
      <w:r>
        <w:rPr>
          <w:rFonts w:hint="eastAsia"/>
          <w:szCs w:val="21"/>
        </w:rPr>
        <w:t>1.4</w:t>
      </w:r>
    </w:p>
    <w:p w14:paraId="39BDD875" w14:textId="77777777" w:rsidR="0035122C" w:rsidRDefault="00000000">
      <w:pPr>
        <w:spacing w:beforeLines="50" w:before="156" w:afterLines="50" w:after="156"/>
        <w:rPr>
          <w:rFonts w:hAnsi="黑体" w:cs="黑体"/>
          <w:szCs w:val="21"/>
        </w:rPr>
      </w:pPr>
      <w:r>
        <w:rPr>
          <w:rFonts w:ascii="黑体" w:eastAsia="黑体" w:hAnsi="黑体" w:cs="黑体" w:hint="eastAsia"/>
          <w:szCs w:val="21"/>
        </w:rPr>
        <w:t>A</w:t>
      </w:r>
      <w:r>
        <w:rPr>
          <w:rFonts w:ascii="黑体" w:eastAsia="黑体" w:hAnsi="黑体" w:cs="黑体"/>
          <w:szCs w:val="21"/>
        </w:rPr>
        <w:t>.</w:t>
      </w:r>
      <w:r>
        <w:rPr>
          <w:rFonts w:ascii="黑体" w:eastAsia="黑体" w:hAnsi="黑体" w:cs="黑体" w:hint="eastAsia"/>
          <w:szCs w:val="21"/>
        </w:rPr>
        <w:t>2</w:t>
      </w:r>
      <w:r>
        <w:rPr>
          <w:rFonts w:ascii="黑体" w:eastAsia="黑体" w:hAnsi="黑体" w:cs="黑体"/>
          <w:szCs w:val="21"/>
        </w:rPr>
        <w:t xml:space="preserve"> </w:t>
      </w:r>
      <w:r>
        <w:rPr>
          <w:rFonts w:ascii="黑体" w:eastAsia="黑体" w:hAnsi="黑体" w:cs="黑体" w:hint="eastAsia"/>
          <w:szCs w:val="21"/>
        </w:rPr>
        <w:t>总则</w:t>
      </w:r>
    </w:p>
    <w:p w14:paraId="4325C07E" w14:textId="77777777" w:rsidR="0035122C" w:rsidRDefault="00000000">
      <w:pPr>
        <w:ind w:firstLineChars="200" w:firstLine="420"/>
        <w:rPr>
          <w:szCs w:val="21"/>
        </w:rPr>
      </w:pPr>
      <w:r>
        <w:rPr>
          <w:rFonts w:hint="eastAsia"/>
          <w:szCs w:val="21"/>
        </w:rPr>
        <w:t>本附录提供了利用极限载荷求解管道临界裂纹的方法。该方法适用于断裂韧性较高的材料如锻造的奥氏体不锈钢。极限载荷方法通过构造应力系数</w:t>
      </w:r>
      <w:r>
        <w:rPr>
          <w:rFonts w:hint="eastAsia"/>
          <w:szCs w:val="21"/>
        </w:rPr>
        <w:t>SI</w:t>
      </w:r>
      <w:r>
        <w:rPr>
          <w:rFonts w:hint="eastAsia"/>
          <w:szCs w:val="21"/>
        </w:rPr>
        <w:t>来实现，结构应力系数和载荷应力系数的交点对应的裂纹长度即为临界裂纹长度。</w:t>
      </w:r>
    </w:p>
    <w:p w14:paraId="1A568043" w14:textId="77777777" w:rsidR="0035122C" w:rsidRDefault="00000000">
      <w:pPr>
        <w:numPr>
          <w:ilvl w:val="255"/>
          <w:numId w:val="0"/>
        </w:numPr>
        <w:spacing w:beforeLines="50" w:before="156" w:afterLines="50" w:after="156"/>
        <w:rPr>
          <w:rFonts w:ascii="黑体" w:eastAsia="黑体" w:hAnsi="黑体" w:cs="黑体"/>
          <w:szCs w:val="21"/>
        </w:rPr>
      </w:pPr>
      <w:r>
        <w:rPr>
          <w:rFonts w:ascii="黑体" w:eastAsia="黑体" w:hAnsi="黑体" w:cs="黑体" w:hint="eastAsia"/>
          <w:szCs w:val="21"/>
        </w:rPr>
        <w:t>A</w:t>
      </w:r>
      <w:r>
        <w:rPr>
          <w:rFonts w:ascii="黑体" w:eastAsia="黑体" w:hAnsi="黑体" w:cs="黑体"/>
          <w:szCs w:val="21"/>
        </w:rPr>
        <w:t xml:space="preserve">.3 </w:t>
      </w:r>
      <w:r>
        <w:rPr>
          <w:rFonts w:ascii="黑体" w:eastAsia="黑体" w:hAnsi="黑体" w:cs="黑体" w:hint="eastAsia"/>
          <w:szCs w:val="21"/>
        </w:rPr>
        <w:t>极限载荷法构造</w:t>
      </w:r>
    </w:p>
    <w:p w14:paraId="03833FB1" w14:textId="77777777" w:rsidR="0035122C" w:rsidRDefault="00000000">
      <w:pPr>
        <w:numPr>
          <w:ilvl w:val="255"/>
          <w:numId w:val="0"/>
        </w:numPr>
        <w:spacing w:beforeLines="50" w:before="156" w:afterLines="50" w:after="156"/>
        <w:rPr>
          <w:rFonts w:ascii="黑体" w:eastAsia="黑体" w:hAnsi="黑体" w:cs="黑体"/>
          <w:szCs w:val="21"/>
        </w:rPr>
      </w:pPr>
      <w:r>
        <w:rPr>
          <w:rFonts w:ascii="黑体" w:eastAsia="黑体" w:hAnsi="黑体" w:cs="黑体" w:hint="eastAsia"/>
          <w:szCs w:val="21"/>
        </w:rPr>
        <w:t>A.3.1 结构应力系数</w:t>
      </w:r>
    </w:p>
    <w:p w14:paraId="5D2F295D" w14:textId="77777777" w:rsidR="0035122C" w:rsidRDefault="00000000">
      <w:pPr>
        <w:ind w:firstLineChars="200" w:firstLine="420"/>
        <w:rPr>
          <w:szCs w:val="21"/>
        </w:rPr>
      </w:pPr>
      <w:r>
        <w:rPr>
          <w:rFonts w:hint="eastAsia"/>
          <w:szCs w:val="21"/>
        </w:rPr>
        <w:t>结构应力系数计算公式如下：</w:t>
      </w:r>
    </w:p>
    <w:p w14:paraId="7552BA3C" w14:textId="77777777" w:rsidR="0035122C" w:rsidRDefault="00000000">
      <w:pPr>
        <w:ind w:firstLineChars="200" w:firstLine="420"/>
        <w:jc w:val="right"/>
        <w:rPr>
          <w:szCs w:val="21"/>
        </w:rPr>
      </w:pPr>
      <w:r>
        <w:rPr>
          <w:rFonts w:hint="eastAsia"/>
          <w:szCs w:val="21"/>
        </w:rPr>
        <w:t xml:space="preserve">                         </w:t>
      </w:r>
      <w:r>
        <w:rPr>
          <w:szCs w:val="21"/>
        </w:rPr>
        <w:object w:dxaOrig="1322" w:dyaOrig="365" w14:anchorId="2EA22E50">
          <v:shape id="_x0000_i1043" type="#_x0000_t75" style="width:65.95pt;height:18.15pt" o:ole="">
            <v:imagedata r:id="rId54" o:title=""/>
          </v:shape>
          <o:OLEObject Type="Embed" ProgID="Equation.3" ShapeID="_x0000_i1043" DrawAspect="Content" ObjectID="_1729664707" r:id="rId55"/>
        </w:object>
      </w:r>
      <w:r>
        <w:rPr>
          <w:szCs w:val="21"/>
        </w:rPr>
        <w:t xml:space="preserve">                     </w:t>
      </w:r>
      <w:r>
        <w:rPr>
          <w:rFonts w:hint="eastAsia"/>
          <w:szCs w:val="21"/>
        </w:rPr>
        <w:t xml:space="preserve">           </w:t>
      </w:r>
      <w:r>
        <w:rPr>
          <w:szCs w:val="21"/>
        </w:rPr>
        <w:t xml:space="preserve"> </w:t>
      </w:r>
      <w:proofErr w:type="gramStart"/>
      <w:r>
        <w:rPr>
          <w:szCs w:val="21"/>
        </w:rPr>
        <w:t xml:space="preserve">( </w:t>
      </w:r>
      <w:r>
        <w:rPr>
          <w:rFonts w:hint="eastAsia"/>
          <w:szCs w:val="21"/>
        </w:rPr>
        <w:t>A</w:t>
      </w:r>
      <w:proofErr w:type="gramEnd"/>
      <w:r>
        <w:rPr>
          <w:szCs w:val="21"/>
        </w:rPr>
        <w:t>-1)</w:t>
      </w:r>
    </w:p>
    <w:p w14:paraId="01BF8DC1" w14:textId="77777777" w:rsidR="0035122C" w:rsidRDefault="00000000">
      <w:pPr>
        <w:ind w:firstLineChars="1900" w:firstLine="3990"/>
        <w:jc w:val="right"/>
        <w:rPr>
          <w:szCs w:val="21"/>
        </w:rPr>
      </w:pPr>
      <w:r>
        <w:rPr>
          <w:szCs w:val="21"/>
        </w:rPr>
        <w:object w:dxaOrig="881" w:dyaOrig="258" w14:anchorId="1ED76E09">
          <v:shape id="_x0000_i1044" type="#_x0000_t75" style="width:44.15pt;height:13pt" o:ole="">
            <v:imagedata r:id="rId56" o:title=""/>
          </v:shape>
          <o:OLEObject Type="Embed" ProgID="Equation.3" ShapeID="_x0000_i1044" DrawAspect="Content" ObjectID="_1729664708" r:id="rId57"/>
        </w:object>
      </w:r>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 xml:space="preserve">       </w:t>
      </w:r>
      <w:proofErr w:type="gramStart"/>
      <w:r>
        <w:rPr>
          <w:szCs w:val="21"/>
        </w:rPr>
        <w:t xml:space="preserve">( </w:t>
      </w:r>
      <w:r>
        <w:rPr>
          <w:rFonts w:hint="eastAsia"/>
          <w:szCs w:val="21"/>
        </w:rPr>
        <w:t>A</w:t>
      </w:r>
      <w:proofErr w:type="gramEnd"/>
      <w:r>
        <w:rPr>
          <w:szCs w:val="21"/>
        </w:rPr>
        <w:t>-2)</w:t>
      </w:r>
    </w:p>
    <w:p w14:paraId="2CADE5A1" w14:textId="77777777" w:rsidR="0035122C" w:rsidRDefault="00000000">
      <w:pPr>
        <w:ind w:firstLineChars="200" w:firstLine="420"/>
        <w:rPr>
          <w:szCs w:val="21"/>
        </w:rPr>
      </w:pPr>
      <w:r>
        <w:rPr>
          <w:rFonts w:hint="eastAsia"/>
          <w:szCs w:val="21"/>
        </w:rPr>
        <w:t>式中：</w:t>
      </w:r>
    </w:p>
    <w:p w14:paraId="264F1407" w14:textId="77777777" w:rsidR="0035122C" w:rsidRDefault="00000000">
      <w:pPr>
        <w:ind w:firstLineChars="200" w:firstLine="420"/>
        <w:rPr>
          <w:szCs w:val="21"/>
        </w:rPr>
      </w:pPr>
      <w:r>
        <w:rPr>
          <w:szCs w:val="21"/>
        </w:rPr>
        <w:object w:dxaOrig="2665" w:dyaOrig="376" w14:anchorId="49A517E0">
          <v:shape id="_x0000_i1045" type="#_x0000_t75" style="width:133.1pt;height:18.75pt" o:ole="">
            <v:imagedata r:id="rId58" o:title=""/>
          </v:shape>
          <o:OLEObject Type="Embed" ProgID="Equation.3" ShapeID="_x0000_i1045" DrawAspect="Content" ObjectID="_1729664709" r:id="rId59"/>
        </w:object>
      </w:r>
    </w:p>
    <w:p w14:paraId="42C02669" w14:textId="77777777" w:rsidR="0035122C" w:rsidRDefault="00000000">
      <w:pPr>
        <w:ind w:firstLineChars="200" w:firstLine="420"/>
        <w:rPr>
          <w:szCs w:val="21"/>
        </w:rPr>
      </w:pPr>
      <w:r>
        <w:rPr>
          <w:szCs w:val="21"/>
        </w:rPr>
        <w:object w:dxaOrig="2439" w:dyaOrig="688" w14:anchorId="5D91C696">
          <v:shape id="_x0000_i1046" type="#_x0000_t75" style="width:121.9pt;height:34.5pt" o:ole="">
            <v:imagedata r:id="rId60" o:title=""/>
          </v:shape>
          <o:OLEObject Type="Embed" ProgID="Equation.3" ShapeID="_x0000_i1046" DrawAspect="Content" ObjectID="_1729664710" r:id="rId61"/>
        </w:object>
      </w:r>
    </w:p>
    <w:p w14:paraId="608E6A20" w14:textId="77777777" w:rsidR="0035122C" w:rsidRDefault="00000000">
      <w:pPr>
        <w:ind w:firstLineChars="200" w:firstLine="420"/>
        <w:rPr>
          <w:szCs w:val="21"/>
        </w:rPr>
      </w:pPr>
      <w:r>
        <w:rPr>
          <w:rFonts w:hint="eastAsia"/>
          <w:szCs w:val="21"/>
        </w:rPr>
        <w:lastRenderedPageBreak/>
        <w:t>当</w:t>
      </w:r>
      <w:r>
        <w:rPr>
          <w:szCs w:val="21"/>
        </w:rPr>
        <w:object w:dxaOrig="1021" w:dyaOrig="312" w14:anchorId="3C7C5D02">
          <v:shape id="_x0000_i1047" type="#_x0000_t75" style="width:51.15pt;height:15.75pt" o:ole="">
            <v:imagedata r:id="rId62" o:title=""/>
          </v:shape>
          <o:OLEObject Type="Embed" ProgID="Equation.3" ShapeID="_x0000_i1047" DrawAspect="Content" ObjectID="_1729664711" r:id="rId63"/>
        </w:object>
      </w:r>
      <w:r>
        <w:rPr>
          <w:rFonts w:hint="eastAsia"/>
          <w:szCs w:val="21"/>
        </w:rPr>
        <w:t>则：</w:t>
      </w:r>
    </w:p>
    <w:p w14:paraId="528A419D" w14:textId="77777777" w:rsidR="0035122C" w:rsidRDefault="00000000">
      <w:pPr>
        <w:ind w:firstLineChars="1050" w:firstLine="2205"/>
        <w:rPr>
          <w:szCs w:val="21"/>
        </w:rPr>
      </w:pPr>
      <w:r>
        <w:rPr>
          <w:szCs w:val="21"/>
        </w:rPr>
        <w:object w:dxaOrig="1827" w:dyaOrig="376" w14:anchorId="0A08DA84">
          <v:shape id="_x0000_i1048" type="#_x0000_t75" style="width:91.35pt;height:18.75pt" o:ole="">
            <v:imagedata r:id="rId64" o:title=""/>
          </v:shape>
          <o:OLEObject Type="Embed" ProgID="Equation.3" ShapeID="_x0000_i1048" DrawAspect="Content" ObjectID="_1729664712" r:id="rId65"/>
        </w:object>
      </w:r>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 xml:space="preserve"> </w:t>
      </w:r>
      <w:proofErr w:type="gramStart"/>
      <w:r>
        <w:rPr>
          <w:szCs w:val="21"/>
        </w:rPr>
        <w:t xml:space="preserve">( </w:t>
      </w:r>
      <w:r>
        <w:rPr>
          <w:rFonts w:hint="eastAsia"/>
          <w:szCs w:val="21"/>
        </w:rPr>
        <w:t>A</w:t>
      </w:r>
      <w:proofErr w:type="gramEnd"/>
      <w:r>
        <w:rPr>
          <w:szCs w:val="21"/>
        </w:rPr>
        <w:t>-3)</w:t>
      </w:r>
    </w:p>
    <w:p w14:paraId="1D0404C5" w14:textId="77777777" w:rsidR="0035122C" w:rsidRDefault="00000000">
      <w:pPr>
        <w:ind w:firstLineChars="1050" w:firstLine="2205"/>
        <w:rPr>
          <w:szCs w:val="21"/>
        </w:rPr>
      </w:pPr>
      <w:r>
        <w:rPr>
          <w:rFonts w:hint="eastAsia"/>
          <w:szCs w:val="21"/>
        </w:rPr>
        <w:t xml:space="preserve">     </w:t>
      </w:r>
      <w:r>
        <w:rPr>
          <w:position w:val="-32"/>
          <w:szCs w:val="21"/>
        </w:rPr>
        <w:object w:dxaOrig="1236" w:dyaOrig="688" w14:anchorId="10B3A3B1">
          <v:shape id="_x0000_i1049" type="#_x0000_t75" style="width:61.7pt;height:34.5pt" o:ole="">
            <v:imagedata r:id="rId66" o:title=""/>
          </v:shape>
          <o:OLEObject Type="Embed" ProgID="Equation.3" ShapeID="_x0000_i1049" DrawAspect="Content" ObjectID="_1729664713" r:id="rId67"/>
        </w:object>
      </w:r>
      <w:r>
        <w:rPr>
          <w:rFonts w:hint="eastAsia"/>
          <w:szCs w:val="21"/>
        </w:rPr>
        <w:t xml:space="preserve">                                           </w:t>
      </w:r>
      <w:proofErr w:type="gramStart"/>
      <w:r>
        <w:rPr>
          <w:szCs w:val="21"/>
        </w:rPr>
        <w:t xml:space="preserve">( </w:t>
      </w:r>
      <w:r>
        <w:rPr>
          <w:rFonts w:hint="eastAsia"/>
          <w:szCs w:val="21"/>
        </w:rPr>
        <w:t>A</w:t>
      </w:r>
      <w:proofErr w:type="gramEnd"/>
      <w:r>
        <w:rPr>
          <w:szCs w:val="21"/>
        </w:rPr>
        <w:t>-</w:t>
      </w:r>
      <w:r>
        <w:rPr>
          <w:rFonts w:hint="eastAsia"/>
          <w:szCs w:val="21"/>
        </w:rPr>
        <w:t>4</w:t>
      </w:r>
      <w:r>
        <w:rPr>
          <w:szCs w:val="21"/>
        </w:rPr>
        <w:t>)</w:t>
      </w:r>
    </w:p>
    <w:p w14:paraId="3E37C026" w14:textId="77777777" w:rsidR="0035122C" w:rsidRDefault="00000000">
      <w:pPr>
        <w:ind w:firstLineChars="200" w:firstLine="420"/>
        <w:rPr>
          <w:szCs w:val="21"/>
        </w:rPr>
      </w:pPr>
      <w:r>
        <w:rPr>
          <w:rFonts w:hint="eastAsia"/>
          <w:szCs w:val="21"/>
        </w:rPr>
        <w:t>根据材料类型的不同，</w:t>
      </w:r>
      <w:r>
        <w:rPr>
          <w:position w:val="-14"/>
          <w:szCs w:val="21"/>
        </w:rPr>
        <w:object w:dxaOrig="290" w:dyaOrig="376" w14:anchorId="569B7772">
          <v:shape id="_x0000_i1050" type="#_x0000_t75" style="width:14.5pt;height:18.75pt" o:ole="">
            <v:imagedata r:id="rId68" o:title=""/>
          </v:shape>
          <o:OLEObject Type="Embed" ProgID="Equation.3" ShapeID="_x0000_i1050" DrawAspect="Content" ObjectID="_1729664714" r:id="rId69"/>
        </w:object>
      </w:r>
      <w:r>
        <w:rPr>
          <w:rFonts w:hint="eastAsia"/>
          <w:szCs w:val="21"/>
        </w:rPr>
        <w:t>值不同。</w:t>
      </w:r>
    </w:p>
    <w:p w14:paraId="7BD34FB0" w14:textId="77777777" w:rsidR="0035122C" w:rsidRDefault="00000000">
      <w:pPr>
        <w:ind w:firstLineChars="200" w:firstLine="420"/>
        <w:rPr>
          <w:szCs w:val="21"/>
        </w:rPr>
      </w:pPr>
      <w:r>
        <w:rPr>
          <w:rFonts w:hint="eastAsia"/>
          <w:szCs w:val="21"/>
        </w:rPr>
        <w:t>对于母材和采用</w:t>
      </w:r>
      <w:r>
        <w:rPr>
          <w:szCs w:val="21"/>
        </w:rPr>
        <w:t>TIG</w:t>
      </w:r>
      <w:r>
        <w:rPr>
          <w:rFonts w:hint="eastAsia"/>
          <w:szCs w:val="21"/>
        </w:rPr>
        <w:t>（惰性气体保护焊）焊材</w:t>
      </w:r>
    </w:p>
    <w:p w14:paraId="74A503A0" w14:textId="77777777" w:rsidR="0035122C" w:rsidRDefault="00000000">
      <w:pPr>
        <w:ind w:firstLineChars="200" w:firstLine="420"/>
        <w:rPr>
          <w:szCs w:val="21"/>
        </w:rPr>
      </w:pPr>
      <w:r>
        <w:rPr>
          <w:rFonts w:hint="eastAsia"/>
          <w:szCs w:val="21"/>
        </w:rPr>
        <w:t>当对应温度下材料性能已知时</w:t>
      </w:r>
      <w:r>
        <w:rPr>
          <w:position w:val="-24"/>
          <w:szCs w:val="21"/>
        </w:rPr>
        <w:object w:dxaOrig="1300" w:dyaOrig="634" w14:anchorId="25422875">
          <v:shape id="_x0000_i1051" type="#_x0000_t75" style="width:65.05pt;height:31.75pt" o:ole="">
            <v:imagedata r:id="rId70" o:title=""/>
          </v:shape>
          <o:OLEObject Type="Embed" ProgID="Equation.3" ShapeID="_x0000_i1051" DrawAspect="Content" ObjectID="_1729664715" r:id="rId71"/>
        </w:object>
      </w:r>
    </w:p>
    <w:p w14:paraId="79891884" w14:textId="77777777" w:rsidR="0035122C" w:rsidRDefault="00000000">
      <w:pPr>
        <w:ind w:firstLineChars="200" w:firstLine="420"/>
        <w:rPr>
          <w:szCs w:val="21"/>
        </w:rPr>
      </w:pPr>
      <w:r>
        <w:rPr>
          <w:rFonts w:hint="eastAsia"/>
          <w:szCs w:val="21"/>
        </w:rPr>
        <w:t>当对应温度下材料性能未知的时候，</w:t>
      </w:r>
      <w:r>
        <w:rPr>
          <w:position w:val="-14"/>
          <w:szCs w:val="21"/>
        </w:rPr>
        <w:object w:dxaOrig="290" w:dyaOrig="376" w14:anchorId="7616D463">
          <v:shape id="_x0000_i1052" type="#_x0000_t75" style="width:14.5pt;height:18.75pt" o:ole="">
            <v:imagedata r:id="rId68" o:title=""/>
          </v:shape>
          <o:OLEObject Type="Embed" ProgID="Equation.3" ShapeID="_x0000_i1052" DrawAspect="Content" ObjectID="_1729664716" r:id="rId72"/>
        </w:object>
      </w:r>
      <w:r>
        <w:rPr>
          <w:rFonts w:hint="eastAsia"/>
          <w:szCs w:val="21"/>
        </w:rPr>
        <w:t>可以采用规范下限值，或者按照如下取值：</w:t>
      </w:r>
    </w:p>
    <w:p w14:paraId="1B7E88DA" w14:textId="77777777" w:rsidR="0035122C" w:rsidRDefault="00000000">
      <w:pPr>
        <w:ind w:firstLineChars="200" w:firstLine="420"/>
        <w:rPr>
          <w:szCs w:val="21"/>
        </w:rPr>
      </w:pPr>
      <w:r>
        <w:rPr>
          <w:position w:val="-32"/>
          <w:szCs w:val="21"/>
        </w:rPr>
        <w:object w:dxaOrig="2525" w:dyaOrig="774" w14:anchorId="64DEC988">
          <v:shape id="_x0000_i1053" type="#_x0000_t75" style="width:126.15pt;height:38.7pt" o:ole="">
            <v:imagedata r:id="rId73" o:title=""/>
          </v:shape>
          <o:OLEObject Type="Embed" ProgID="Equation.3" ShapeID="_x0000_i1053" DrawAspect="Content" ObjectID="_1729664717" r:id="rId74"/>
        </w:object>
      </w:r>
      <w:r>
        <w:rPr>
          <w:rFonts w:hint="eastAsia"/>
          <w:szCs w:val="21"/>
        </w:rPr>
        <w:t xml:space="preserve">           </w:t>
      </w:r>
      <w:r>
        <w:rPr>
          <w:szCs w:val="21"/>
        </w:rPr>
        <w:t xml:space="preserve">                        </w:t>
      </w:r>
    </w:p>
    <w:p w14:paraId="6054C146" w14:textId="77777777" w:rsidR="0035122C" w:rsidRDefault="00000000">
      <w:pPr>
        <w:ind w:firstLineChars="200" w:firstLine="420"/>
        <w:rPr>
          <w:szCs w:val="21"/>
        </w:rPr>
      </w:pPr>
      <w:r>
        <w:rPr>
          <w:rFonts w:hint="eastAsia"/>
          <w:szCs w:val="21"/>
        </w:rPr>
        <w:t>对于手工埋弧焊（</w:t>
      </w:r>
      <w:r>
        <w:rPr>
          <w:szCs w:val="21"/>
        </w:rPr>
        <w:t>SMAW</w:t>
      </w:r>
      <w:r>
        <w:rPr>
          <w:rFonts w:hint="eastAsia"/>
          <w:szCs w:val="21"/>
        </w:rPr>
        <w:t>）</w:t>
      </w:r>
      <w:proofErr w:type="gramStart"/>
      <w:r>
        <w:rPr>
          <w:rFonts w:hint="eastAsia"/>
          <w:szCs w:val="21"/>
        </w:rPr>
        <w:t>和埋弧</w:t>
      </w:r>
      <w:proofErr w:type="gramEnd"/>
      <w:r>
        <w:rPr>
          <w:rFonts w:hint="eastAsia"/>
          <w:szCs w:val="21"/>
        </w:rPr>
        <w:t>自动焊</w:t>
      </w:r>
      <w:r>
        <w:rPr>
          <w:szCs w:val="21"/>
        </w:rPr>
        <w:t>(SAW)</w:t>
      </w:r>
      <w:r>
        <w:rPr>
          <w:rFonts w:hint="eastAsia"/>
          <w:szCs w:val="21"/>
        </w:rPr>
        <w:t>焊缝，</w:t>
      </w:r>
      <w:r>
        <w:rPr>
          <w:position w:val="-14"/>
          <w:szCs w:val="21"/>
        </w:rPr>
        <w:object w:dxaOrig="290" w:dyaOrig="376" w14:anchorId="51E65214">
          <v:shape id="_x0000_i1054" type="#_x0000_t75" style="width:14.5pt;height:18.75pt" o:ole="">
            <v:imagedata r:id="rId68" o:title=""/>
          </v:shape>
          <o:OLEObject Type="Embed" ProgID="Equation.3" ShapeID="_x0000_i1054" DrawAspect="Content" ObjectID="_1729664718" r:id="rId75"/>
        </w:object>
      </w:r>
      <w:r>
        <w:rPr>
          <w:rFonts w:hint="eastAsia"/>
          <w:szCs w:val="21"/>
        </w:rPr>
        <w:t>按照如下取值：</w:t>
      </w:r>
    </w:p>
    <w:p w14:paraId="2E878F78" w14:textId="77777777" w:rsidR="0035122C" w:rsidRDefault="00000000">
      <w:pPr>
        <w:ind w:firstLineChars="200" w:firstLine="420"/>
        <w:rPr>
          <w:szCs w:val="21"/>
        </w:rPr>
      </w:pPr>
      <w:r>
        <w:rPr>
          <w:position w:val="-14"/>
          <w:szCs w:val="21"/>
        </w:rPr>
        <w:object w:dxaOrig="1085" w:dyaOrig="376" w14:anchorId="0BE7A3C8">
          <v:shape id="_x0000_i1055" type="#_x0000_t75" style="width:54.15pt;height:18.75pt" o:ole="">
            <v:imagedata r:id="rId76" o:title=""/>
          </v:shape>
          <o:OLEObject Type="Embed" ProgID="Equation.3" ShapeID="_x0000_i1055" DrawAspect="Content" ObjectID="_1729664719" r:id="rId77"/>
        </w:object>
      </w:r>
    </w:p>
    <w:p w14:paraId="2197BDCC" w14:textId="77777777" w:rsidR="0035122C" w:rsidRDefault="00000000">
      <w:pPr>
        <w:numPr>
          <w:ilvl w:val="255"/>
          <w:numId w:val="0"/>
        </w:numPr>
        <w:spacing w:beforeLines="50" w:before="156" w:afterLines="50" w:after="156"/>
        <w:rPr>
          <w:rFonts w:ascii="黑体" w:eastAsia="黑体" w:hAnsi="黑体" w:cs="黑体"/>
          <w:szCs w:val="21"/>
        </w:rPr>
      </w:pPr>
      <w:r>
        <w:rPr>
          <w:rFonts w:ascii="黑体" w:eastAsia="黑体" w:hAnsi="黑体" w:cs="黑体" w:hint="eastAsia"/>
          <w:szCs w:val="21"/>
        </w:rPr>
        <w:t>A.3.2 载荷应力系数</w:t>
      </w:r>
    </w:p>
    <w:p w14:paraId="5558EE5C" w14:textId="77777777" w:rsidR="0035122C" w:rsidRDefault="00000000">
      <w:pPr>
        <w:numPr>
          <w:ilvl w:val="255"/>
          <w:numId w:val="0"/>
        </w:numPr>
        <w:spacing w:beforeLines="50" w:before="156" w:afterLines="50" w:after="156"/>
        <w:rPr>
          <w:rFonts w:ascii="黑体" w:eastAsia="黑体" w:hAnsi="黑体" w:cs="黑体"/>
          <w:szCs w:val="21"/>
        </w:rPr>
      </w:pPr>
      <w:r>
        <w:rPr>
          <w:rFonts w:ascii="黑体" w:eastAsia="黑体" w:hAnsi="黑体" w:cs="黑体" w:hint="eastAsia"/>
          <w:szCs w:val="21"/>
        </w:rPr>
        <w:t>A.3.2.1 母材和惰性气体保护焊焊缝</w:t>
      </w:r>
    </w:p>
    <w:p w14:paraId="4FBD228D" w14:textId="77777777" w:rsidR="0035122C" w:rsidRDefault="00000000">
      <w:pPr>
        <w:ind w:firstLineChars="1100" w:firstLine="2310"/>
        <w:rPr>
          <w:szCs w:val="21"/>
        </w:rPr>
      </w:pPr>
      <w:r>
        <w:rPr>
          <w:szCs w:val="21"/>
        </w:rPr>
        <w:object w:dxaOrig="1816" w:dyaOrig="376" w14:anchorId="5082F351">
          <v:shape id="_x0000_i1056" type="#_x0000_t75" style="width:90.75pt;height:18.75pt" o:ole="">
            <v:imagedata r:id="rId78" o:title=""/>
          </v:shape>
          <o:OLEObject Type="Embed" ProgID="Equation.DSMT4" ShapeID="_x0000_i1056" DrawAspect="Content" ObjectID="_1729664720" r:id="rId79"/>
        </w:object>
      </w:r>
      <w:r>
        <w:rPr>
          <w:rFonts w:hint="eastAsia"/>
          <w:szCs w:val="21"/>
        </w:rPr>
        <w:t xml:space="preserve">                                    </w:t>
      </w:r>
      <w:r>
        <w:rPr>
          <w:szCs w:val="21"/>
        </w:rPr>
        <w:t xml:space="preserve">  </w:t>
      </w:r>
      <w:r>
        <w:rPr>
          <w:rFonts w:hint="eastAsia"/>
          <w:szCs w:val="21"/>
        </w:rPr>
        <w:t xml:space="preserve">     </w:t>
      </w:r>
      <w:proofErr w:type="gramStart"/>
      <w:r>
        <w:rPr>
          <w:szCs w:val="21"/>
        </w:rPr>
        <w:t xml:space="preserve">( </w:t>
      </w:r>
      <w:r>
        <w:rPr>
          <w:rFonts w:hint="eastAsia"/>
          <w:szCs w:val="21"/>
        </w:rPr>
        <w:t>A</w:t>
      </w:r>
      <w:proofErr w:type="gramEnd"/>
      <w:r>
        <w:rPr>
          <w:szCs w:val="21"/>
        </w:rPr>
        <w:t>-</w:t>
      </w:r>
      <w:r>
        <w:rPr>
          <w:rFonts w:hint="eastAsia"/>
          <w:szCs w:val="21"/>
        </w:rPr>
        <w:t>5</w:t>
      </w:r>
      <w:r>
        <w:rPr>
          <w:szCs w:val="21"/>
        </w:rPr>
        <w:t>)</w:t>
      </w:r>
    </w:p>
    <w:p w14:paraId="25E360FA" w14:textId="77777777" w:rsidR="0035122C" w:rsidRDefault="00000000">
      <w:pPr>
        <w:numPr>
          <w:ilvl w:val="255"/>
          <w:numId w:val="0"/>
        </w:numPr>
        <w:spacing w:beforeLines="50" w:before="156" w:afterLines="50" w:after="156"/>
        <w:rPr>
          <w:rFonts w:ascii="黑体" w:eastAsia="黑体" w:hAnsi="黑体" w:cs="黑体"/>
          <w:szCs w:val="21"/>
        </w:rPr>
      </w:pPr>
      <w:r>
        <w:rPr>
          <w:rFonts w:ascii="黑体" w:eastAsia="黑体" w:hAnsi="黑体" w:cs="黑体" w:hint="eastAsia"/>
          <w:szCs w:val="21"/>
        </w:rPr>
        <w:t>A.3.2.2 埋弧焊焊缝</w:t>
      </w:r>
    </w:p>
    <w:p w14:paraId="1F0C23ED" w14:textId="77777777" w:rsidR="0035122C" w:rsidRDefault="00000000">
      <w:pPr>
        <w:ind w:firstLineChars="1100" w:firstLine="2310"/>
        <w:rPr>
          <w:szCs w:val="21"/>
        </w:rPr>
      </w:pPr>
      <w:r>
        <w:rPr>
          <w:szCs w:val="21"/>
        </w:rPr>
        <w:object w:dxaOrig="2332" w:dyaOrig="365" w14:anchorId="4ABD4517">
          <v:shape id="_x0000_i1057" type="#_x0000_t75" style="width:116.45pt;height:18.15pt" o:ole="">
            <v:imagedata r:id="rId80" o:title=""/>
          </v:shape>
          <o:OLEObject Type="Embed" ProgID="Equation.3" ShapeID="_x0000_i1057" DrawAspect="Content" ObjectID="_1729664721" r:id="rId81"/>
        </w:object>
      </w:r>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 xml:space="preserve"> </w:t>
      </w:r>
      <w:proofErr w:type="gramStart"/>
      <w:r>
        <w:rPr>
          <w:szCs w:val="21"/>
        </w:rPr>
        <w:t xml:space="preserve">( </w:t>
      </w:r>
      <w:r>
        <w:rPr>
          <w:rFonts w:hint="eastAsia"/>
          <w:szCs w:val="21"/>
        </w:rPr>
        <w:t>A</w:t>
      </w:r>
      <w:proofErr w:type="gramEnd"/>
      <w:r>
        <w:rPr>
          <w:szCs w:val="21"/>
        </w:rPr>
        <w:t>-</w:t>
      </w:r>
      <w:r>
        <w:rPr>
          <w:rFonts w:hint="eastAsia"/>
          <w:szCs w:val="21"/>
        </w:rPr>
        <w:t>6</w:t>
      </w:r>
      <w:r>
        <w:rPr>
          <w:szCs w:val="21"/>
        </w:rPr>
        <w:t>)</w:t>
      </w:r>
    </w:p>
    <w:p w14:paraId="2FCAEB0E" w14:textId="77777777" w:rsidR="0035122C" w:rsidRDefault="00000000">
      <w:pPr>
        <w:ind w:firstLineChars="200" w:firstLine="420"/>
        <w:rPr>
          <w:szCs w:val="21"/>
        </w:rPr>
      </w:pPr>
      <w:r>
        <w:rPr>
          <w:rFonts w:hint="eastAsia"/>
          <w:szCs w:val="21"/>
        </w:rPr>
        <w:t>式中：</w:t>
      </w:r>
    </w:p>
    <w:p w14:paraId="16A83528" w14:textId="77777777" w:rsidR="0035122C" w:rsidRDefault="00000000">
      <w:pPr>
        <w:ind w:firstLineChars="200" w:firstLine="420"/>
        <w:rPr>
          <w:szCs w:val="21"/>
        </w:rPr>
      </w:pPr>
      <w:r>
        <w:rPr>
          <w:szCs w:val="21"/>
        </w:rPr>
        <w:object w:dxaOrig="2944" w:dyaOrig="312" w14:anchorId="5A1054F3">
          <v:shape id="_x0000_i1058" type="#_x0000_t75" style="width:147.35pt;height:15.75pt" o:ole="">
            <v:imagedata r:id="rId82" o:title=""/>
          </v:shape>
          <o:OLEObject Type="Embed" ProgID="Equation.3" ShapeID="_x0000_i1058" DrawAspect="Content" ObjectID="_1729664722" r:id="rId83"/>
        </w:object>
      </w:r>
      <w:r>
        <w:rPr>
          <w:rFonts w:hint="eastAsia"/>
          <w:szCs w:val="21"/>
        </w:rPr>
        <w:t>手工埋弧焊形式（</w:t>
      </w:r>
      <w:r>
        <w:rPr>
          <w:szCs w:val="21"/>
        </w:rPr>
        <w:t>SMAW</w:t>
      </w:r>
      <w:r>
        <w:rPr>
          <w:rFonts w:hint="eastAsia"/>
          <w:szCs w:val="21"/>
        </w:rPr>
        <w:t>）</w:t>
      </w:r>
    </w:p>
    <w:p w14:paraId="4E0BF46E" w14:textId="77777777" w:rsidR="0035122C" w:rsidRDefault="00000000">
      <w:pPr>
        <w:ind w:firstLineChars="200" w:firstLine="420"/>
        <w:rPr>
          <w:szCs w:val="21"/>
        </w:rPr>
      </w:pPr>
      <w:r>
        <w:rPr>
          <w:szCs w:val="21"/>
        </w:rPr>
        <w:object w:dxaOrig="2880" w:dyaOrig="312" w14:anchorId="3F97E710">
          <v:shape id="_x0000_i1059" type="#_x0000_t75" style="width:2in;height:15.75pt" o:ole="">
            <v:imagedata r:id="rId84" o:title=""/>
          </v:shape>
          <o:OLEObject Type="Embed" ProgID="Equation.3" ShapeID="_x0000_i1059" DrawAspect="Content" ObjectID="_1729664723" r:id="rId85"/>
        </w:object>
      </w:r>
      <w:r>
        <w:rPr>
          <w:rFonts w:hint="eastAsia"/>
          <w:szCs w:val="21"/>
        </w:rPr>
        <w:t>埋弧自动焊（</w:t>
      </w:r>
      <w:r>
        <w:rPr>
          <w:szCs w:val="21"/>
        </w:rPr>
        <w:t>SAW</w:t>
      </w:r>
      <w:r>
        <w:rPr>
          <w:rFonts w:hint="eastAsia"/>
          <w:szCs w:val="21"/>
        </w:rPr>
        <w:t>）</w:t>
      </w:r>
    </w:p>
    <w:p w14:paraId="3BAD02F1" w14:textId="77777777" w:rsidR="0035122C" w:rsidRDefault="00000000">
      <w:pPr>
        <w:ind w:firstLineChars="200" w:firstLine="420"/>
        <w:rPr>
          <w:szCs w:val="21"/>
        </w:rPr>
      </w:pPr>
      <w:r>
        <w:rPr>
          <w:szCs w:val="21"/>
        </w:rPr>
        <w:t xml:space="preserve">OD </w:t>
      </w:r>
      <w:r>
        <w:rPr>
          <w:rFonts w:hint="eastAsia"/>
          <w:szCs w:val="21"/>
        </w:rPr>
        <w:t>管道的外径（单位为英寸）。</w:t>
      </w:r>
    </w:p>
    <w:p w14:paraId="7756AF5D" w14:textId="77777777" w:rsidR="0035122C" w:rsidRDefault="0035122C">
      <w:pPr>
        <w:ind w:firstLineChars="200" w:firstLine="420"/>
        <w:rPr>
          <w:szCs w:val="21"/>
        </w:rPr>
      </w:pPr>
    </w:p>
    <w:p w14:paraId="53927E7E" w14:textId="77777777" w:rsidR="0035122C" w:rsidRDefault="0035122C">
      <w:pPr>
        <w:ind w:firstLineChars="200" w:firstLine="420"/>
        <w:rPr>
          <w:szCs w:val="21"/>
        </w:rPr>
      </w:pPr>
    </w:p>
    <w:p w14:paraId="360B7D6B" w14:textId="77777777" w:rsidR="0035122C" w:rsidRDefault="0035122C">
      <w:pPr>
        <w:ind w:firstLineChars="200" w:firstLine="420"/>
        <w:rPr>
          <w:szCs w:val="21"/>
        </w:rPr>
      </w:pPr>
    </w:p>
    <w:p w14:paraId="71D73CF2" w14:textId="77777777" w:rsidR="0035122C" w:rsidRDefault="0035122C">
      <w:pPr>
        <w:ind w:firstLineChars="200" w:firstLine="420"/>
        <w:rPr>
          <w:szCs w:val="21"/>
        </w:rPr>
      </w:pPr>
    </w:p>
    <w:p w14:paraId="694A1044" w14:textId="77777777" w:rsidR="0035122C" w:rsidRDefault="0035122C">
      <w:pPr>
        <w:ind w:firstLineChars="200" w:firstLine="420"/>
        <w:rPr>
          <w:szCs w:val="21"/>
        </w:rPr>
      </w:pPr>
    </w:p>
    <w:p w14:paraId="595EE063" w14:textId="77777777" w:rsidR="0035122C" w:rsidRDefault="0035122C">
      <w:pPr>
        <w:ind w:firstLineChars="200" w:firstLine="420"/>
        <w:rPr>
          <w:szCs w:val="21"/>
        </w:rPr>
      </w:pPr>
    </w:p>
    <w:p w14:paraId="27D30E15" w14:textId="77777777" w:rsidR="0035122C" w:rsidRDefault="00000000">
      <w:pPr>
        <w:pStyle w:val="afa"/>
        <w:tabs>
          <w:tab w:val="left" w:pos="360"/>
        </w:tabs>
        <w:spacing w:beforeLines="50" w:before="156" w:afterLines="50" w:after="156"/>
        <w:ind w:left="0"/>
        <w:rPr>
          <w:szCs w:val="21"/>
        </w:rPr>
      </w:pPr>
      <w:bookmarkStart w:id="581" w:name="_Toc14718"/>
      <w:bookmarkStart w:id="582" w:name="_Toc13399"/>
      <w:bookmarkStart w:id="583" w:name="_Toc430"/>
      <w:bookmarkStart w:id="584" w:name="_Toc6557"/>
      <w:bookmarkStart w:id="585" w:name="_Toc2684"/>
      <w:bookmarkStart w:id="586" w:name="_Toc19003"/>
      <w:bookmarkStart w:id="587" w:name="_Toc13904"/>
      <w:r>
        <w:rPr>
          <w:szCs w:val="21"/>
        </w:rPr>
        <w:lastRenderedPageBreak/>
        <w:br/>
      </w:r>
      <w:r>
        <w:rPr>
          <w:rFonts w:hint="eastAsia"/>
          <w:szCs w:val="21"/>
        </w:rPr>
        <w:t>（资料性附录）</w:t>
      </w:r>
      <w:r>
        <w:rPr>
          <w:szCs w:val="21"/>
        </w:rPr>
        <w:br/>
      </w:r>
      <w:r>
        <w:rPr>
          <w:rFonts w:hint="eastAsia"/>
          <w:szCs w:val="21"/>
        </w:rPr>
        <w:t>界值曲线方法</w:t>
      </w:r>
      <w:bookmarkEnd w:id="581"/>
      <w:bookmarkEnd w:id="582"/>
      <w:bookmarkEnd w:id="583"/>
      <w:bookmarkEnd w:id="584"/>
      <w:bookmarkEnd w:id="585"/>
      <w:bookmarkEnd w:id="586"/>
      <w:bookmarkEnd w:id="587"/>
    </w:p>
    <w:p w14:paraId="66D0067B" w14:textId="77777777" w:rsidR="0035122C" w:rsidRDefault="00000000">
      <w:pPr>
        <w:spacing w:beforeLines="50" w:before="156" w:afterLines="50" w:after="156"/>
        <w:rPr>
          <w:rFonts w:ascii="黑体" w:eastAsia="黑体" w:hAnsi="黑体" w:cs="黑体"/>
          <w:szCs w:val="21"/>
        </w:rPr>
      </w:pPr>
      <w:r>
        <w:rPr>
          <w:rFonts w:ascii="黑体" w:eastAsia="黑体" w:hAnsi="黑体" w:cs="黑体" w:hint="eastAsia"/>
          <w:szCs w:val="21"/>
        </w:rPr>
        <w:t>B</w:t>
      </w:r>
      <w:r>
        <w:rPr>
          <w:rFonts w:ascii="黑体" w:eastAsia="黑体" w:hAnsi="黑体" w:cs="黑体"/>
          <w:szCs w:val="21"/>
        </w:rPr>
        <w:t xml:space="preserve">.1 </w:t>
      </w:r>
      <w:r>
        <w:rPr>
          <w:rFonts w:ascii="黑体" w:eastAsia="黑体" w:hAnsi="黑体" w:cs="黑体" w:hint="eastAsia"/>
          <w:szCs w:val="21"/>
        </w:rPr>
        <w:t>主要符号</w:t>
      </w:r>
    </w:p>
    <w:p w14:paraId="55958821" w14:textId="77777777" w:rsidR="0035122C" w:rsidRDefault="00000000">
      <w:pPr>
        <w:ind w:firstLineChars="200" w:firstLine="420"/>
        <w:rPr>
          <w:szCs w:val="21"/>
        </w:rPr>
      </w:pPr>
      <w:r>
        <w:rPr>
          <w:rFonts w:hint="eastAsia"/>
          <w:szCs w:val="21"/>
        </w:rPr>
        <w:t>下列符号适用于本附录。</w:t>
      </w:r>
    </w:p>
    <w:p w14:paraId="649445F5" w14:textId="77777777" w:rsidR="0035122C" w:rsidRDefault="00000000">
      <w:pPr>
        <w:pStyle w:val="affffff2"/>
        <w:spacing w:after="0"/>
        <w:ind w:leftChars="200" w:left="420" w:firstLineChars="0" w:firstLine="0"/>
        <w:rPr>
          <w:rFonts w:asciiTheme="minorEastAsia" w:eastAsiaTheme="minorEastAsia" w:hAnsiTheme="minorEastAsia" w:cstheme="minorEastAsia"/>
          <w:color w:val="000000" w:themeColor="text1"/>
          <w:szCs w:val="21"/>
        </w:rPr>
      </w:pPr>
      <m:oMath>
        <m:r>
          <w:rPr>
            <w:rFonts w:ascii="Cambria Math" w:hAnsi="Cambria Math" w:cstheme="minorEastAsia"/>
            <w:color w:val="000000" w:themeColor="text1"/>
            <w:szCs w:val="21"/>
          </w:rPr>
          <m:t>A</m:t>
        </m:r>
      </m:oMath>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color w:val="000000" w:themeColor="text1"/>
          <w:szCs w:val="21"/>
        </w:rPr>
        <w:t>管道的横截面面积</w:t>
      </w:r>
    </w:p>
    <w:p w14:paraId="274CBE64" w14:textId="77777777" w:rsidR="0035122C" w:rsidRDefault="00000000">
      <w:pPr>
        <w:pStyle w:val="affffff2"/>
        <w:spacing w:after="0"/>
        <w:ind w:leftChars="200" w:left="420" w:firstLineChars="0" w:firstLine="0"/>
        <w:rPr>
          <w:rFonts w:asciiTheme="minorEastAsia" w:eastAsiaTheme="minorEastAsia" w:hAnsiTheme="minorEastAsia" w:cstheme="minorEastAsia"/>
          <w:color w:val="000000" w:themeColor="text1"/>
          <w:szCs w:val="21"/>
        </w:rPr>
      </w:pPr>
      <m:oMath>
        <m:sSub>
          <m:sSubPr>
            <m:ctrlPr>
              <w:rPr>
                <w:rFonts w:ascii="Cambria Math" w:eastAsiaTheme="minorEastAsia" w:hAnsi="Cambria Math" w:cstheme="minorEastAsia"/>
                <w:i/>
                <w:color w:val="000000" w:themeColor="text1"/>
                <w:szCs w:val="21"/>
              </w:rPr>
            </m:ctrlPr>
          </m:sSubPr>
          <m:e>
            <m:r>
              <w:rPr>
                <w:rFonts w:ascii="Cambria Math" w:eastAsiaTheme="minorEastAsia" w:hAnsi="Cambria Math" w:cstheme="minorEastAsia"/>
                <w:color w:val="000000" w:themeColor="text1"/>
                <w:szCs w:val="21"/>
              </w:rPr>
              <m:t>F</m:t>
            </m:r>
          </m:e>
          <m:sub>
            <m:r>
              <w:rPr>
                <w:rFonts w:ascii="Cambria Math" w:eastAsiaTheme="minorEastAsia" w:hAnsi="Cambria Math" w:cstheme="minorEastAsia"/>
                <w:color w:val="000000" w:themeColor="text1"/>
                <w:szCs w:val="21"/>
              </w:rPr>
              <m:t>p</m:t>
            </m:r>
          </m:sub>
        </m:sSub>
      </m:oMath>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color w:val="000000" w:themeColor="text1"/>
          <w:szCs w:val="21"/>
        </w:rPr>
        <w:t>轴向力</w:t>
      </w:r>
    </w:p>
    <w:p w14:paraId="4630DBDE" w14:textId="77777777" w:rsidR="0035122C" w:rsidRDefault="00000000">
      <w:pPr>
        <w:pStyle w:val="affffff2"/>
        <w:spacing w:after="0"/>
        <w:ind w:leftChars="200" w:left="420" w:firstLineChars="0" w:firstLine="0"/>
        <w:rPr>
          <w:rFonts w:asciiTheme="minorEastAsia" w:eastAsiaTheme="minorEastAsia" w:hAnsiTheme="minorEastAsia" w:cstheme="minorEastAsia"/>
          <w:color w:val="000000" w:themeColor="text1"/>
          <w:szCs w:val="21"/>
        </w:rPr>
      </w:pPr>
      <m:oMath>
        <m:r>
          <w:rPr>
            <w:rFonts w:ascii="Cambria Math" w:hAnsi="Cambria Math" w:cstheme="minorEastAsia"/>
            <w:color w:val="000000" w:themeColor="text1"/>
            <w:szCs w:val="21"/>
          </w:rPr>
          <m:t>M</m:t>
        </m:r>
      </m:oMath>
      <w:r>
        <w:rPr>
          <w:rFonts w:asciiTheme="minorEastAsia" w:eastAsiaTheme="minorEastAsia" w:hAnsiTheme="minorEastAsia" w:cstheme="minorEastAsia" w:hint="eastAsia"/>
          <w:color w:val="000000" w:themeColor="text1"/>
          <w:szCs w:val="21"/>
        </w:rPr>
        <w:t>——计算弯矩</w:t>
      </w:r>
    </w:p>
    <w:p w14:paraId="5B6FAFCF" w14:textId="77777777" w:rsidR="0035122C" w:rsidRDefault="00000000">
      <w:pPr>
        <w:pStyle w:val="affffff2"/>
        <w:spacing w:after="0"/>
        <w:ind w:leftChars="200" w:left="420" w:firstLineChars="0" w:firstLine="0"/>
        <w:rPr>
          <w:rFonts w:asciiTheme="minorEastAsia" w:eastAsiaTheme="minorEastAsia" w:hAnsiTheme="minorEastAsia" w:cstheme="minorEastAsia"/>
          <w:color w:val="000000" w:themeColor="text1"/>
          <w:szCs w:val="21"/>
        </w:rPr>
      </w:pPr>
      <m:oMath>
        <m:sSub>
          <m:sSubPr>
            <m:ctrlPr>
              <w:rPr>
                <w:rFonts w:ascii="Cambria Math" w:eastAsiaTheme="minorEastAsia" w:hAnsi="Cambria Math" w:cstheme="minorEastAsia"/>
                <w:i/>
                <w:color w:val="000000" w:themeColor="text1"/>
                <w:szCs w:val="21"/>
              </w:rPr>
            </m:ctrlPr>
          </m:sSubPr>
          <m:e>
            <m:r>
              <w:rPr>
                <w:rFonts w:ascii="Cambria Math" w:eastAsiaTheme="minorEastAsia" w:hAnsi="Cambria Math" w:cstheme="minorEastAsia"/>
                <w:color w:val="000000" w:themeColor="text1"/>
                <w:szCs w:val="21"/>
              </w:rPr>
              <m:t>P</m:t>
            </m:r>
          </m:e>
          <m:sub>
            <m:r>
              <w:rPr>
                <w:rFonts w:ascii="Cambria Math" w:eastAsiaTheme="minorEastAsia" w:hAnsi="Cambria Math" w:cstheme="minorEastAsia"/>
                <w:color w:val="000000" w:themeColor="text1"/>
                <w:szCs w:val="21"/>
              </w:rPr>
              <m:t>b</m:t>
            </m:r>
          </m:sub>
        </m:sSub>
      </m:oMath>
      <w:r>
        <w:rPr>
          <w:rFonts w:asciiTheme="minorEastAsia" w:eastAsiaTheme="minorEastAsia" w:hAnsiTheme="minorEastAsia" w:cstheme="minorEastAsia" w:hint="eastAsia"/>
          <w:color w:val="000000" w:themeColor="text1"/>
          <w:szCs w:val="21"/>
        </w:rPr>
        <w:t>——弯曲应力</w:t>
      </w:r>
    </w:p>
    <w:p w14:paraId="66B88212" w14:textId="77777777" w:rsidR="0035122C" w:rsidRDefault="00000000">
      <w:pPr>
        <w:pStyle w:val="affffff2"/>
        <w:spacing w:after="0"/>
        <w:ind w:leftChars="200" w:left="420" w:firstLineChars="0" w:firstLine="0"/>
        <w:rPr>
          <w:rFonts w:asciiTheme="minorEastAsia" w:eastAsiaTheme="minorEastAsia" w:hAnsiTheme="minorEastAsia" w:cstheme="minorEastAsia"/>
          <w:color w:val="000000" w:themeColor="text1"/>
          <w:szCs w:val="21"/>
        </w:rPr>
      </w:pPr>
      <m:oMath>
        <m:r>
          <w:rPr>
            <w:rFonts w:ascii="Cambria Math" w:eastAsiaTheme="minorEastAsia" w:hAnsi="Cambria Math" w:cstheme="minorEastAsia"/>
            <w:color w:val="000000" w:themeColor="text1"/>
            <w:szCs w:val="21"/>
          </w:rPr>
          <m:t>Z</m:t>
        </m:r>
      </m:oMath>
      <w:r>
        <w:rPr>
          <w:rFonts w:asciiTheme="minorEastAsia" w:eastAsiaTheme="minorEastAsia" w:hAnsiTheme="minorEastAsia" w:cstheme="minorEastAsia" w:hint="eastAsia"/>
          <w:color w:val="000000" w:themeColor="text1"/>
          <w:szCs w:val="21"/>
        </w:rPr>
        <w:t>——抗弯模量</w:t>
      </w:r>
    </w:p>
    <w:p w14:paraId="4F62DFA1" w14:textId="77777777" w:rsidR="0035122C" w:rsidRDefault="00000000">
      <w:pPr>
        <w:pStyle w:val="affffff2"/>
        <w:spacing w:after="0"/>
        <w:ind w:leftChars="200" w:left="420" w:firstLineChars="0" w:firstLine="0"/>
        <w:rPr>
          <w:rFonts w:asciiTheme="minorEastAsia" w:eastAsiaTheme="minorEastAsia" w:hAnsiTheme="minorEastAsia" w:cstheme="minorEastAsia"/>
          <w:szCs w:val="21"/>
        </w:rPr>
      </w:pPr>
      <w:r>
        <w:rPr>
          <w:rFonts w:ascii="Cambria Math" w:hAnsi="Cambria Math" w:cstheme="minorEastAsia"/>
          <w:i/>
          <w:position w:val="-10"/>
          <w:szCs w:val="21"/>
        </w:rPr>
        <w:object w:dxaOrig="312" w:dyaOrig="365" w14:anchorId="41882329">
          <v:shape id="_x0000_i1060" type="#_x0000_t75" style="width:15.75pt;height:18.15pt" o:ole="">
            <v:imagedata r:id="rId86" o:title=""/>
          </v:shape>
          <o:OLEObject Type="Embed" ProgID="Equation.3" ShapeID="_x0000_i1060" DrawAspect="Content" ObjectID="_1729664724" r:id="rId87"/>
        </w:object>
      </w:r>
      <w:r>
        <w:rPr>
          <w:rFonts w:asciiTheme="minorEastAsia" w:eastAsiaTheme="minorEastAsia" w:hAnsiTheme="minorEastAsia" w:cstheme="minorEastAsia" w:hint="eastAsia"/>
          <w:szCs w:val="21"/>
        </w:rPr>
        <w:t>——垂直于管道横截面的正应力极大值</w:t>
      </w:r>
    </w:p>
    <w:p w14:paraId="1F29FD54" w14:textId="77777777" w:rsidR="0035122C" w:rsidRDefault="00000000">
      <w:pPr>
        <w:spacing w:beforeLines="50" w:before="156" w:afterLines="50" w:after="156"/>
        <w:rPr>
          <w:rFonts w:ascii="黑体" w:eastAsia="黑体" w:hAnsi="黑体" w:cs="黑体"/>
          <w:szCs w:val="21"/>
        </w:rPr>
      </w:pPr>
      <w:r>
        <w:rPr>
          <w:rFonts w:ascii="黑体" w:eastAsia="黑体" w:hAnsi="黑体" w:cs="黑体" w:hint="eastAsia"/>
          <w:szCs w:val="21"/>
        </w:rPr>
        <w:t>B</w:t>
      </w:r>
      <w:r>
        <w:rPr>
          <w:rFonts w:ascii="黑体" w:eastAsia="黑体" w:hAnsi="黑体" w:cs="黑体"/>
          <w:szCs w:val="21"/>
        </w:rPr>
        <w:t>.2</w:t>
      </w:r>
      <w:r>
        <w:rPr>
          <w:rFonts w:ascii="黑体" w:eastAsia="黑体" w:hAnsi="黑体" w:cs="黑体" w:hint="eastAsia"/>
          <w:szCs w:val="21"/>
        </w:rPr>
        <w:t xml:space="preserve"> 总则</w:t>
      </w:r>
    </w:p>
    <w:p w14:paraId="28E85130" w14:textId="77777777" w:rsidR="0035122C" w:rsidRDefault="00000000">
      <w:pPr>
        <w:ind w:firstLineChars="200" w:firstLine="420"/>
        <w:rPr>
          <w:szCs w:val="21"/>
        </w:rPr>
      </w:pPr>
      <w:proofErr w:type="gramStart"/>
      <w:r>
        <w:rPr>
          <w:rFonts w:hint="eastAsia"/>
          <w:szCs w:val="21"/>
        </w:rPr>
        <w:t>界</w:t>
      </w:r>
      <w:proofErr w:type="gramEnd"/>
      <w:r>
        <w:rPr>
          <w:rFonts w:hint="eastAsia"/>
          <w:szCs w:val="21"/>
        </w:rPr>
        <w:t>值曲线方法是在遵循本标准第</w:t>
      </w:r>
      <w:r>
        <w:rPr>
          <w:rFonts w:hint="eastAsia"/>
          <w:szCs w:val="21"/>
        </w:rPr>
        <w:t>6</w:t>
      </w:r>
      <w:r>
        <w:rPr>
          <w:rFonts w:hint="eastAsia"/>
          <w:szCs w:val="21"/>
        </w:rPr>
        <w:t>章中的技术方法和流程的前提下，发展而来的一种保守的简化分析方法，可采用该方法快速开展</w:t>
      </w:r>
      <w:proofErr w:type="gramStart"/>
      <w:r>
        <w:rPr>
          <w:rFonts w:hint="eastAsia"/>
          <w:szCs w:val="21"/>
        </w:rPr>
        <w:t>破前漏分析</w:t>
      </w:r>
      <w:proofErr w:type="gramEnd"/>
      <w:r>
        <w:rPr>
          <w:rFonts w:hint="eastAsia"/>
          <w:szCs w:val="21"/>
        </w:rPr>
        <w:t>评定。</w:t>
      </w:r>
    </w:p>
    <w:p w14:paraId="737F77D3" w14:textId="77777777" w:rsidR="0035122C" w:rsidRDefault="00000000">
      <w:pPr>
        <w:ind w:firstLineChars="200" w:firstLine="420"/>
        <w:rPr>
          <w:szCs w:val="21"/>
        </w:rPr>
      </w:pPr>
      <w:proofErr w:type="gramStart"/>
      <w:r>
        <w:rPr>
          <w:rFonts w:hint="eastAsia"/>
          <w:szCs w:val="21"/>
        </w:rPr>
        <w:t>界</w:t>
      </w:r>
      <w:proofErr w:type="gramEnd"/>
      <w:r>
        <w:rPr>
          <w:rFonts w:hint="eastAsia"/>
          <w:szCs w:val="21"/>
        </w:rPr>
        <w:t>值曲线是由在横坐标代表泄漏率计算应力，纵坐标代表临界裂纹计算应力的平面坐标系下，满足</w:t>
      </w:r>
      <w:proofErr w:type="gramStart"/>
      <w:r>
        <w:rPr>
          <w:rFonts w:hint="eastAsia"/>
          <w:szCs w:val="21"/>
        </w:rPr>
        <w:t>破前漏分析</w:t>
      </w:r>
      <w:proofErr w:type="gramEnd"/>
      <w:r>
        <w:rPr>
          <w:rFonts w:hint="eastAsia"/>
          <w:szCs w:val="21"/>
        </w:rPr>
        <w:t>的一系列边界点组成，由管道系统的几何尺寸、材料性能、运行温度压力参数，以及泄漏监测系统灵敏度决定。构造一条界值曲线至少需要两个点：低应力状态点表示满足</w:t>
      </w:r>
      <w:proofErr w:type="gramStart"/>
      <w:r>
        <w:rPr>
          <w:rFonts w:hint="eastAsia"/>
          <w:szCs w:val="21"/>
        </w:rPr>
        <w:t>破前漏分析</w:t>
      </w:r>
      <w:proofErr w:type="gramEnd"/>
      <w:r>
        <w:rPr>
          <w:rFonts w:hint="eastAsia"/>
          <w:szCs w:val="21"/>
        </w:rPr>
        <w:t>的最大泄漏裂纹尺寸状态下的应力；高应力状态点表示满足</w:t>
      </w:r>
      <w:proofErr w:type="gramStart"/>
      <w:r>
        <w:rPr>
          <w:rFonts w:hint="eastAsia"/>
          <w:szCs w:val="21"/>
        </w:rPr>
        <w:t>破前漏分析</w:t>
      </w:r>
      <w:proofErr w:type="gramEnd"/>
      <w:r>
        <w:rPr>
          <w:rFonts w:hint="eastAsia"/>
          <w:szCs w:val="21"/>
        </w:rPr>
        <w:t>的最小临界裂纹尺寸状态下的应力。</w:t>
      </w:r>
    </w:p>
    <w:p w14:paraId="7C24CE3D" w14:textId="77777777" w:rsidR="0035122C" w:rsidRDefault="00000000">
      <w:pPr>
        <w:numPr>
          <w:ilvl w:val="255"/>
          <w:numId w:val="0"/>
        </w:numPr>
        <w:spacing w:beforeLines="50" w:before="156" w:afterLines="50" w:after="156"/>
        <w:rPr>
          <w:rFonts w:ascii="黑体" w:eastAsia="黑体" w:hAnsi="黑体" w:cs="黑体"/>
          <w:color w:val="000000" w:themeColor="text1"/>
          <w:szCs w:val="21"/>
        </w:rPr>
      </w:pPr>
      <w:r>
        <w:rPr>
          <w:rFonts w:ascii="黑体" w:eastAsia="黑体" w:hAnsi="黑体" w:cs="黑体" w:hint="eastAsia"/>
          <w:szCs w:val="21"/>
        </w:rPr>
        <w:t>B</w:t>
      </w:r>
      <w:r>
        <w:rPr>
          <w:rFonts w:ascii="黑体" w:eastAsia="黑体" w:hAnsi="黑体" w:cs="黑体" w:hint="eastAsia"/>
          <w:color w:val="000000" w:themeColor="text1"/>
          <w:szCs w:val="21"/>
        </w:rPr>
        <w:t>.</w:t>
      </w:r>
      <w:r>
        <w:rPr>
          <w:rFonts w:ascii="黑体" w:eastAsia="黑体" w:hAnsi="黑体" w:cs="黑体" w:hint="eastAsia"/>
          <w:szCs w:val="21"/>
        </w:rPr>
        <w:t>3</w:t>
      </w:r>
      <w:r>
        <w:rPr>
          <w:rFonts w:ascii="黑体" w:eastAsia="黑体" w:hAnsi="黑体" w:cs="黑体" w:hint="eastAsia"/>
          <w:color w:val="000000" w:themeColor="text1"/>
          <w:szCs w:val="21"/>
        </w:rPr>
        <w:t xml:space="preserve"> 界值曲线构造</w:t>
      </w:r>
    </w:p>
    <w:p w14:paraId="2B08EC47" w14:textId="77777777" w:rsidR="0035122C" w:rsidRDefault="00000000">
      <w:pPr>
        <w:pStyle w:val="affffff2"/>
        <w:spacing w:beforeLines="50" w:before="156" w:afterLines="50" w:after="156"/>
        <w:ind w:firstLineChars="0" w:firstLine="0"/>
        <w:rPr>
          <w:rFonts w:ascii="黑体" w:eastAsia="黑体" w:hAnsi="黑体" w:cs="黑体"/>
          <w:szCs w:val="21"/>
        </w:rPr>
      </w:pPr>
      <w:r>
        <w:rPr>
          <w:rFonts w:asciiTheme="minorEastAsia" w:eastAsiaTheme="minorEastAsia" w:hAnsiTheme="minorEastAsia" w:cstheme="minorEastAsia" w:hint="eastAsia"/>
          <w:color w:val="000000" w:themeColor="text1"/>
          <w:szCs w:val="21"/>
        </w:rPr>
        <w:t>B</w:t>
      </w:r>
      <w:r>
        <w:rPr>
          <w:rFonts w:ascii="黑体" w:eastAsia="黑体" w:hAnsi="黑体" w:cs="黑体" w:hint="eastAsia"/>
          <w:szCs w:val="21"/>
        </w:rPr>
        <w:t>.</w:t>
      </w:r>
      <w:r>
        <w:rPr>
          <w:rFonts w:ascii="黑体" w:eastAsia="黑体" w:hAnsi="黑体" w:cs="黑体"/>
          <w:szCs w:val="21"/>
        </w:rPr>
        <w:t xml:space="preserve">3.1 </w:t>
      </w:r>
      <w:proofErr w:type="gramStart"/>
      <w:r>
        <w:rPr>
          <w:rFonts w:ascii="黑体" w:eastAsia="黑体" w:hAnsi="黑体" w:cs="黑体" w:hint="eastAsia"/>
          <w:szCs w:val="21"/>
        </w:rPr>
        <w:t>确定低</w:t>
      </w:r>
      <w:proofErr w:type="gramEnd"/>
      <w:r>
        <w:rPr>
          <w:rFonts w:ascii="黑体" w:eastAsia="黑体" w:hAnsi="黑体" w:cs="黑体" w:hint="eastAsia"/>
          <w:szCs w:val="21"/>
        </w:rPr>
        <w:t>应力状态点</w:t>
      </w:r>
    </w:p>
    <w:p w14:paraId="105D2BD9" w14:textId="77777777" w:rsidR="0035122C" w:rsidRDefault="00000000">
      <w:pPr>
        <w:pStyle w:val="affffff2"/>
        <w:numPr>
          <w:ilvl w:val="255"/>
          <w:numId w:val="0"/>
        </w:numPr>
        <w:spacing w:after="0"/>
        <w:ind w:left="48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低应力状态点的横坐标计算方法如下：</w:t>
      </w:r>
    </w:p>
    <w:p w14:paraId="6167E551" w14:textId="77777777" w:rsidR="0035122C" w:rsidRDefault="00000000">
      <w:pPr>
        <w:pStyle w:val="affffff2"/>
        <w:numPr>
          <w:ilvl w:val="0"/>
          <w:numId w:val="40"/>
        </w:numPr>
        <w:spacing w:after="0"/>
        <w:ind w:left="426" w:firstLineChars="0" w:firstLine="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根据正常运行压力计算轴向力</w:t>
      </w:r>
      <w:proofErr w:type="spellStart"/>
      <w:r>
        <w:rPr>
          <w:rFonts w:asciiTheme="minorEastAsia" w:eastAsiaTheme="minorEastAsia" w:hAnsiTheme="minorEastAsia" w:cstheme="minorEastAsia" w:hint="eastAsia"/>
          <w:color w:val="000000" w:themeColor="text1"/>
          <w:szCs w:val="21"/>
        </w:rPr>
        <w:t>F</w:t>
      </w:r>
      <w:r>
        <w:rPr>
          <w:rFonts w:asciiTheme="minorEastAsia" w:eastAsiaTheme="minorEastAsia" w:hAnsiTheme="minorEastAsia" w:cstheme="minorEastAsia" w:hint="eastAsia"/>
          <w:color w:val="000000" w:themeColor="text1"/>
          <w:szCs w:val="21"/>
          <w:vertAlign w:val="subscript"/>
        </w:rPr>
        <w:t>p</w:t>
      </w:r>
      <w:proofErr w:type="spellEnd"/>
      <w:r>
        <w:rPr>
          <w:rFonts w:asciiTheme="minorEastAsia" w:eastAsiaTheme="minorEastAsia" w:hAnsiTheme="minorEastAsia" w:cstheme="minorEastAsia" w:hint="eastAsia"/>
          <w:color w:val="000000" w:themeColor="text1"/>
          <w:szCs w:val="21"/>
        </w:rPr>
        <w:t>；</w:t>
      </w:r>
    </w:p>
    <w:p w14:paraId="69D54B2F" w14:textId="77777777" w:rsidR="0035122C" w:rsidRDefault="00000000">
      <w:pPr>
        <w:pStyle w:val="affffff2"/>
        <w:numPr>
          <w:ilvl w:val="0"/>
          <w:numId w:val="40"/>
        </w:numPr>
        <w:spacing w:after="0"/>
        <w:ind w:firstLineChars="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假设一个较低的弯曲应力值</w:t>
      </w:r>
      <w:r>
        <w:rPr>
          <w:rFonts w:asciiTheme="minorEastAsia" w:eastAsiaTheme="minorEastAsia" w:hAnsiTheme="minorEastAsia" w:cstheme="minorEastAsia" w:hint="eastAsia"/>
          <w:color w:val="000000" w:themeColor="text1"/>
          <w:position w:val="-12"/>
          <w:szCs w:val="21"/>
        </w:rPr>
        <w:object w:dxaOrig="269" w:dyaOrig="365" w14:anchorId="1EB9A746">
          <v:shape id="_x0000_i1061" type="#_x0000_t75" style="width:13.3pt;height:18.15pt" o:ole="">
            <v:imagedata r:id="rId88" o:title=""/>
          </v:shape>
          <o:OLEObject Type="Embed" ProgID="Equation.DSMT4" ShapeID="_x0000_i1061" DrawAspect="Content" ObjectID="_1729664725" r:id="rId89"/>
        </w:object>
      </w:r>
      <w:r>
        <w:rPr>
          <w:rFonts w:asciiTheme="minorEastAsia" w:eastAsiaTheme="minorEastAsia" w:hAnsiTheme="minorEastAsia" w:cstheme="minorEastAsia" w:hint="eastAsia"/>
          <w:color w:val="000000" w:themeColor="text1"/>
          <w:szCs w:val="21"/>
        </w:rPr>
        <w:t>，该值要比预期的最小弯曲应力还要小；</w:t>
      </w:r>
    </w:p>
    <w:p w14:paraId="36B24675" w14:textId="77777777" w:rsidR="0035122C" w:rsidRDefault="00000000">
      <w:pPr>
        <w:pStyle w:val="affffff2"/>
        <w:numPr>
          <w:ilvl w:val="0"/>
          <w:numId w:val="40"/>
        </w:numPr>
        <w:spacing w:after="0"/>
        <w:ind w:firstLineChars="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计算弯矩(M)=弯曲应力(</w:t>
      </w:r>
      <w:r>
        <w:rPr>
          <w:rFonts w:asciiTheme="minorEastAsia" w:eastAsiaTheme="minorEastAsia" w:hAnsiTheme="minorEastAsia" w:cstheme="minorEastAsia" w:hint="eastAsia"/>
          <w:color w:val="000000" w:themeColor="text1"/>
          <w:position w:val="-12"/>
          <w:szCs w:val="21"/>
        </w:rPr>
        <w:object w:dxaOrig="269" w:dyaOrig="365" w14:anchorId="5352F7EE">
          <v:shape id="_x0000_i1062" type="#_x0000_t75" style="width:13.3pt;height:18.15pt" o:ole="">
            <v:imagedata r:id="rId88" o:title=""/>
          </v:shape>
          <o:OLEObject Type="Embed" ProgID="Equation.DSMT4" ShapeID="_x0000_i1062" DrawAspect="Content" ObjectID="_1729664726" r:id="rId90"/>
        </w:object>
      </w:r>
      <w:r>
        <w:rPr>
          <w:rFonts w:asciiTheme="minorEastAsia" w:eastAsiaTheme="minorEastAsia" w:hAnsiTheme="minorEastAsia" w:cstheme="minorEastAsia" w:hint="eastAsia"/>
          <w:color w:val="000000" w:themeColor="text1"/>
          <w:szCs w:val="21"/>
        </w:rPr>
        <w:t>)×抗弯模量(Z)；</w:t>
      </w:r>
    </w:p>
    <w:p w14:paraId="7045BE0F" w14:textId="77777777" w:rsidR="0035122C" w:rsidRDefault="00000000">
      <w:pPr>
        <w:pStyle w:val="affffff2"/>
        <w:numPr>
          <w:ilvl w:val="0"/>
          <w:numId w:val="40"/>
        </w:numPr>
        <w:spacing w:after="0"/>
        <w:ind w:firstLineChars="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根据公式B-1计算对应的正常应力：</w:t>
      </w:r>
    </w:p>
    <w:p w14:paraId="3E993132" w14:textId="77777777" w:rsidR="0035122C" w:rsidRDefault="00000000">
      <w:pPr>
        <w:pStyle w:val="affffff2"/>
        <w:spacing w:after="0"/>
        <w:ind w:firstLineChars="200"/>
        <w:jc w:val="right"/>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position w:val="-24"/>
          <w:szCs w:val="21"/>
        </w:rPr>
        <w:object w:dxaOrig="1257" w:dyaOrig="656" w14:anchorId="30FE3496">
          <v:shape id="_x0000_i1063" type="#_x0000_t75" style="width:62.9pt;height:32.65pt" o:ole="">
            <v:imagedata r:id="rId91" o:title=""/>
          </v:shape>
          <o:OLEObject Type="Embed" ProgID="Equation.DSMT4" ShapeID="_x0000_i1063" DrawAspect="Content" ObjectID="_1729664727" r:id="rId92"/>
        </w:object>
      </w:r>
      <w:r>
        <w:rPr>
          <w:rFonts w:asciiTheme="minorEastAsia" w:eastAsiaTheme="minorEastAsia" w:hAnsiTheme="minorEastAsia" w:cstheme="minorEastAsia" w:hint="eastAsia"/>
          <w:color w:val="000000" w:themeColor="text1"/>
          <w:position w:val="-24"/>
          <w:szCs w:val="21"/>
        </w:rPr>
        <w:t xml:space="preserve">                              </w:t>
      </w:r>
      <w:r>
        <w:rPr>
          <w:rFonts w:asciiTheme="minorEastAsia" w:eastAsiaTheme="minorEastAsia" w:hAnsiTheme="minorEastAsia" w:cstheme="minorEastAsia"/>
          <w:color w:val="000000" w:themeColor="text1"/>
          <w:szCs w:val="21"/>
        </w:rPr>
        <w:t>(B-1)</w:t>
      </w:r>
    </w:p>
    <w:p w14:paraId="16012CCC" w14:textId="77777777" w:rsidR="0035122C" w:rsidRDefault="00000000">
      <w:pPr>
        <w:pStyle w:val="affffff2"/>
        <w:numPr>
          <w:ilvl w:val="255"/>
          <w:numId w:val="0"/>
        </w:numPr>
        <w:spacing w:after="0"/>
        <w:ind w:left="48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在平面坐标系中，低应力状态点的纵坐标计算方法如下：</w:t>
      </w:r>
    </w:p>
    <w:p w14:paraId="46205B96" w14:textId="77777777" w:rsidR="0035122C" w:rsidRDefault="00000000">
      <w:pPr>
        <w:pStyle w:val="affffff2"/>
        <w:numPr>
          <w:ilvl w:val="0"/>
          <w:numId w:val="40"/>
        </w:numPr>
        <w:spacing w:after="0"/>
        <w:ind w:firstLineChars="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根据正常应力，计算功率运行时管道介质泄漏率刚好达到10倍监测能力状态下的穿壁裂纹尺寸，该裂纹称为泄漏可监测裂纹；</w:t>
      </w:r>
    </w:p>
    <w:p w14:paraId="62665C49" w14:textId="77777777" w:rsidR="0035122C" w:rsidRDefault="00000000">
      <w:pPr>
        <w:pStyle w:val="affffff2"/>
        <w:numPr>
          <w:ilvl w:val="0"/>
          <w:numId w:val="40"/>
        </w:numPr>
        <w:spacing w:after="0"/>
        <w:ind w:firstLineChars="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将该裂纹尺寸放大2倍，作为临界裂纹尺寸，计算该临界裂纹对应的载荷，该载荷由轴力</w:t>
      </w:r>
      <w:proofErr w:type="spellStart"/>
      <w:r>
        <w:rPr>
          <w:rFonts w:asciiTheme="minorEastAsia" w:eastAsiaTheme="minorEastAsia" w:hAnsiTheme="minorEastAsia" w:cstheme="minorEastAsia" w:hint="eastAsia"/>
          <w:color w:val="000000" w:themeColor="text1"/>
          <w:szCs w:val="21"/>
        </w:rPr>
        <w:t>F</w:t>
      </w:r>
      <w:r>
        <w:rPr>
          <w:rFonts w:asciiTheme="minorEastAsia" w:eastAsiaTheme="minorEastAsia" w:hAnsiTheme="minorEastAsia" w:cstheme="minorEastAsia" w:hint="eastAsia"/>
          <w:color w:val="000000" w:themeColor="text1"/>
          <w:szCs w:val="21"/>
          <w:vertAlign w:val="subscript"/>
        </w:rPr>
        <w:t>p</w:t>
      </w:r>
      <w:proofErr w:type="spellEnd"/>
      <w:r>
        <w:rPr>
          <w:rFonts w:asciiTheme="minorEastAsia" w:eastAsiaTheme="minorEastAsia" w:hAnsiTheme="minorEastAsia" w:cstheme="minorEastAsia" w:hint="eastAsia"/>
          <w:color w:val="000000" w:themeColor="text1"/>
          <w:szCs w:val="21"/>
        </w:rPr>
        <w:t>和弯矩M组成；</w:t>
      </w:r>
    </w:p>
    <w:p w14:paraId="0BEF51B6" w14:textId="77777777" w:rsidR="0035122C" w:rsidRDefault="00000000">
      <w:pPr>
        <w:pStyle w:val="affffff2"/>
        <w:numPr>
          <w:ilvl w:val="0"/>
          <w:numId w:val="40"/>
        </w:numPr>
        <w:spacing w:after="0"/>
        <w:ind w:firstLineChars="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根据公式B-1计算对应的最大应力。</w:t>
      </w:r>
    </w:p>
    <w:p w14:paraId="771E69E3" w14:textId="77777777" w:rsidR="0035122C" w:rsidRDefault="00000000">
      <w:pPr>
        <w:spacing w:beforeLines="50" w:before="156" w:afterLines="50" w:after="156"/>
        <w:ind w:firstLineChars="100" w:firstLine="210"/>
        <w:rPr>
          <w:rFonts w:ascii="黑体" w:eastAsia="黑体" w:hAnsi="黑体" w:cs="黑体"/>
          <w:color w:val="000000" w:themeColor="text1"/>
          <w:szCs w:val="21"/>
        </w:rPr>
      </w:pPr>
      <w:r>
        <w:rPr>
          <w:rFonts w:ascii="黑体" w:eastAsia="黑体" w:hAnsi="黑体" w:cs="黑体" w:hint="eastAsia"/>
          <w:szCs w:val="21"/>
        </w:rPr>
        <w:t>B.3.2</w:t>
      </w:r>
      <w:r>
        <w:rPr>
          <w:rFonts w:ascii="黑体" w:eastAsia="黑体" w:hAnsi="黑体" w:cs="黑体" w:hint="eastAsia"/>
          <w:color w:val="000000" w:themeColor="text1"/>
          <w:szCs w:val="21"/>
        </w:rPr>
        <w:t xml:space="preserve"> 确定高应力状态点</w:t>
      </w:r>
    </w:p>
    <w:p w14:paraId="64D12133" w14:textId="77777777" w:rsidR="0035122C" w:rsidRDefault="00000000">
      <w:pPr>
        <w:pStyle w:val="affffff2"/>
        <w:spacing w:after="0"/>
        <w:ind w:firstLineChars="20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高应力状态点的纵坐标计算方法如下：</w:t>
      </w:r>
    </w:p>
    <w:p w14:paraId="45F3858E" w14:textId="77777777" w:rsidR="0035122C" w:rsidRDefault="00000000">
      <w:pPr>
        <w:pStyle w:val="affffff2"/>
        <w:numPr>
          <w:ilvl w:val="0"/>
          <w:numId w:val="40"/>
        </w:numPr>
        <w:spacing w:after="0"/>
        <w:ind w:firstLineChars="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lastRenderedPageBreak/>
        <w:t>根据正常运行压力计算轴向力</w:t>
      </w:r>
      <w:proofErr w:type="spellStart"/>
      <w:r>
        <w:rPr>
          <w:rFonts w:asciiTheme="minorEastAsia" w:eastAsiaTheme="minorEastAsia" w:hAnsiTheme="minorEastAsia" w:cstheme="minorEastAsia" w:hint="eastAsia"/>
          <w:color w:val="000000" w:themeColor="text1"/>
          <w:szCs w:val="21"/>
        </w:rPr>
        <w:t>F</w:t>
      </w:r>
      <w:r>
        <w:rPr>
          <w:rFonts w:asciiTheme="minorEastAsia" w:eastAsiaTheme="minorEastAsia" w:hAnsiTheme="minorEastAsia" w:cstheme="minorEastAsia" w:hint="eastAsia"/>
          <w:color w:val="000000" w:themeColor="text1"/>
          <w:szCs w:val="21"/>
          <w:vertAlign w:val="subscript"/>
        </w:rPr>
        <w:t>p</w:t>
      </w:r>
      <w:proofErr w:type="spellEnd"/>
      <w:r>
        <w:rPr>
          <w:rFonts w:asciiTheme="minorEastAsia" w:eastAsiaTheme="minorEastAsia" w:hAnsiTheme="minorEastAsia" w:cstheme="minorEastAsia" w:hint="eastAsia"/>
          <w:color w:val="000000" w:themeColor="text1"/>
          <w:szCs w:val="21"/>
        </w:rPr>
        <w:t>；</w:t>
      </w:r>
    </w:p>
    <w:p w14:paraId="2A57853C" w14:textId="77777777" w:rsidR="0035122C" w:rsidRDefault="00000000">
      <w:pPr>
        <w:pStyle w:val="affffff2"/>
        <w:numPr>
          <w:ilvl w:val="0"/>
          <w:numId w:val="40"/>
        </w:numPr>
        <w:spacing w:after="0"/>
        <w:ind w:firstLineChars="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假设一个较高的弯曲应力值M以得到较大的弯矩，该弯矩值的选择要使得对应的最大应力接近于流动应力；</w:t>
      </w:r>
    </w:p>
    <w:p w14:paraId="7A9F10CE" w14:textId="77777777" w:rsidR="0035122C" w:rsidRDefault="00000000">
      <w:pPr>
        <w:pStyle w:val="affffff2"/>
        <w:numPr>
          <w:ilvl w:val="0"/>
          <w:numId w:val="40"/>
        </w:numPr>
        <w:spacing w:after="0"/>
        <w:ind w:firstLineChars="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根据公式B-1计算对应的最大应力。</w:t>
      </w:r>
    </w:p>
    <w:p w14:paraId="4354B003" w14:textId="77777777" w:rsidR="0035122C" w:rsidRDefault="00000000">
      <w:pPr>
        <w:pStyle w:val="affffff2"/>
        <w:numPr>
          <w:ilvl w:val="255"/>
          <w:numId w:val="0"/>
        </w:numPr>
        <w:spacing w:after="0"/>
        <w:ind w:left="48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在平面坐标系中，高应力状态点的横坐标计算方法如下：</w:t>
      </w:r>
    </w:p>
    <w:p w14:paraId="22F142A0" w14:textId="77777777" w:rsidR="0035122C" w:rsidRDefault="00000000">
      <w:pPr>
        <w:pStyle w:val="affffff2"/>
        <w:numPr>
          <w:ilvl w:val="0"/>
          <w:numId w:val="40"/>
        </w:numPr>
        <w:spacing w:after="0"/>
        <w:ind w:firstLineChars="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计算最大应力对应的临界裂纹尺寸；</w:t>
      </w:r>
    </w:p>
    <w:p w14:paraId="1C95BE4E" w14:textId="77777777" w:rsidR="0035122C" w:rsidRDefault="00000000">
      <w:pPr>
        <w:pStyle w:val="affffff2"/>
        <w:numPr>
          <w:ilvl w:val="0"/>
          <w:numId w:val="40"/>
        </w:numPr>
        <w:spacing w:after="0"/>
        <w:ind w:firstLineChars="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将该临界裂纹尺寸的1/2定义为泄漏可监测裂纹尺寸；</w:t>
      </w:r>
    </w:p>
    <w:p w14:paraId="37B2896F" w14:textId="77777777" w:rsidR="0035122C" w:rsidRDefault="00000000">
      <w:pPr>
        <w:pStyle w:val="affffff2"/>
        <w:numPr>
          <w:ilvl w:val="0"/>
          <w:numId w:val="40"/>
        </w:numPr>
        <w:spacing w:after="0"/>
        <w:ind w:firstLineChars="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计算在泄漏可监测裂纹下，泄漏率为10倍泄漏监测能力时对应的弯矩M；</w:t>
      </w:r>
    </w:p>
    <w:p w14:paraId="574F2BA8" w14:textId="77777777" w:rsidR="0035122C" w:rsidRDefault="00000000">
      <w:pPr>
        <w:pStyle w:val="affffff2"/>
        <w:numPr>
          <w:ilvl w:val="0"/>
          <w:numId w:val="40"/>
        </w:numPr>
        <w:spacing w:after="0"/>
        <w:ind w:firstLineChars="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根据公式B-1计算对应的正常应力。</w:t>
      </w:r>
    </w:p>
    <w:p w14:paraId="134ABF0D" w14:textId="77777777" w:rsidR="0035122C" w:rsidRDefault="0035122C">
      <w:pPr>
        <w:pStyle w:val="affffff2"/>
        <w:numPr>
          <w:ilvl w:val="255"/>
          <w:numId w:val="0"/>
        </w:numPr>
        <w:spacing w:after="0"/>
        <w:ind w:left="840"/>
        <w:jc w:val="left"/>
        <w:rPr>
          <w:rFonts w:asciiTheme="minorEastAsia" w:eastAsiaTheme="minorEastAsia" w:hAnsiTheme="minorEastAsia" w:cstheme="minorEastAsia"/>
          <w:color w:val="000000" w:themeColor="text1"/>
          <w:szCs w:val="21"/>
        </w:rPr>
      </w:pPr>
    </w:p>
    <w:p w14:paraId="3590023B" w14:textId="77777777" w:rsidR="0035122C" w:rsidRDefault="00000000">
      <w:pPr>
        <w:spacing w:beforeLines="50" w:before="156" w:afterLines="50" w:after="156"/>
        <w:ind w:firstLineChars="100" w:firstLine="210"/>
        <w:rPr>
          <w:rFonts w:ascii="黑体" w:eastAsia="黑体" w:hAnsi="黑体" w:cs="黑体"/>
          <w:color w:val="000000" w:themeColor="text1"/>
          <w:szCs w:val="21"/>
        </w:rPr>
      </w:pPr>
      <w:r>
        <w:rPr>
          <w:rFonts w:ascii="黑体" w:eastAsia="黑体" w:hAnsi="黑体" w:cs="黑体" w:hint="eastAsia"/>
          <w:szCs w:val="21"/>
        </w:rPr>
        <w:t>B.3.3</w:t>
      </w:r>
      <w:r>
        <w:rPr>
          <w:rFonts w:ascii="黑体" w:eastAsia="黑体" w:hAnsi="黑体" w:cs="黑体"/>
          <w:color w:val="000000" w:themeColor="text1"/>
          <w:szCs w:val="21"/>
        </w:rPr>
        <w:t xml:space="preserve"> 确定界值曲线</w:t>
      </w:r>
    </w:p>
    <w:p w14:paraId="70B26739" w14:textId="77777777" w:rsidR="0035122C" w:rsidRDefault="00000000">
      <w:pPr>
        <w:pStyle w:val="affffff2"/>
        <w:spacing w:after="0"/>
        <w:ind w:firstLineChars="200"/>
        <w:jc w:val="left"/>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构造平面坐标系，横坐标对应泄漏率计算应力，纵坐标对应临界裂纹计算应力。在该坐标系中分别用A点和B点来表示</w:t>
      </w:r>
      <w:proofErr w:type="gramStart"/>
      <w:r>
        <w:rPr>
          <w:rFonts w:asciiTheme="minorEastAsia" w:eastAsiaTheme="minorEastAsia" w:hAnsiTheme="minorEastAsia" w:cstheme="minorEastAsia" w:hint="eastAsia"/>
          <w:color w:val="000000" w:themeColor="text1"/>
          <w:szCs w:val="21"/>
        </w:rPr>
        <w:t>低正常</w:t>
      </w:r>
      <w:proofErr w:type="gramEnd"/>
      <w:r>
        <w:rPr>
          <w:rFonts w:asciiTheme="minorEastAsia" w:eastAsiaTheme="minorEastAsia" w:hAnsiTheme="minorEastAsia" w:cstheme="minorEastAsia" w:hint="eastAsia"/>
          <w:color w:val="000000" w:themeColor="text1"/>
          <w:szCs w:val="21"/>
        </w:rPr>
        <w:t>应力状态和高应力状态点。连接A、B两点构造一条典型的界值曲线，如图B-1所示：</w:t>
      </w:r>
    </w:p>
    <w:p w14:paraId="072EF517" w14:textId="77777777" w:rsidR="0035122C" w:rsidRDefault="00000000">
      <w:pPr>
        <w:pStyle w:val="affffff2"/>
        <w:spacing w:after="0"/>
        <w:ind w:firstLineChars="200"/>
        <w:jc w:val="center"/>
        <w:rPr>
          <w:rFonts w:asciiTheme="minorEastAsia" w:eastAsiaTheme="minorEastAsia" w:hAnsiTheme="minorEastAsia" w:cstheme="minorEastAsia"/>
          <w:color w:val="000000" w:themeColor="text1"/>
          <w:szCs w:val="21"/>
        </w:rPr>
      </w:pPr>
      <w:r>
        <w:rPr>
          <w:rFonts w:ascii="Calibri" w:hAnsi="Calibri"/>
          <w:noProof/>
          <w:szCs w:val="21"/>
        </w:rPr>
        <w:drawing>
          <wp:inline distT="0" distB="0" distL="114300" distR="114300" wp14:anchorId="23343124" wp14:editId="244DF2F8">
            <wp:extent cx="4076700" cy="2971800"/>
            <wp:effectExtent l="0" t="0" r="0" b="0"/>
            <wp:docPr id="13"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28"/>
                    <pic:cNvPicPr>
                      <a:picLocks noChangeAspect="1"/>
                    </pic:cNvPicPr>
                  </pic:nvPicPr>
                  <pic:blipFill>
                    <a:blip r:embed="rId93" cstate="print"/>
                    <a:stretch>
                      <a:fillRect/>
                    </a:stretch>
                  </pic:blipFill>
                  <pic:spPr>
                    <a:xfrm>
                      <a:off x="0" y="0"/>
                      <a:ext cx="4076700" cy="2971800"/>
                    </a:xfrm>
                    <a:prstGeom prst="rect">
                      <a:avLst/>
                    </a:prstGeom>
                    <a:noFill/>
                    <a:ln>
                      <a:noFill/>
                    </a:ln>
                  </pic:spPr>
                </pic:pic>
              </a:graphicData>
            </a:graphic>
          </wp:inline>
        </w:drawing>
      </w:r>
    </w:p>
    <w:p w14:paraId="2F7D1EBE" w14:textId="77777777" w:rsidR="0035122C" w:rsidRDefault="00000000">
      <w:pPr>
        <w:pStyle w:val="afff8"/>
        <w:jc w:val="center"/>
        <w:outlineLvl w:val="0"/>
        <w:rPr>
          <w:rFonts w:asciiTheme="minorEastAsia" w:eastAsiaTheme="minorEastAsia" w:hAnsiTheme="minorEastAsia" w:cstheme="minorEastAsia"/>
          <w:color w:val="000000" w:themeColor="text1"/>
          <w:szCs w:val="21"/>
        </w:rPr>
      </w:pPr>
      <w:bookmarkStart w:id="588" w:name="_Toc26852"/>
      <w:bookmarkStart w:id="589" w:name="_Toc12226"/>
      <w:bookmarkStart w:id="590" w:name="_Toc25609"/>
      <w:r>
        <w:rPr>
          <w:rFonts w:asciiTheme="minorEastAsia" w:eastAsiaTheme="minorEastAsia" w:hAnsiTheme="minorEastAsia" w:cstheme="minorEastAsia" w:hint="eastAsia"/>
          <w:color w:val="000000" w:themeColor="text1"/>
          <w:szCs w:val="21"/>
        </w:rPr>
        <w:t>图B-1 典型的界值分析曲线图</w:t>
      </w:r>
      <w:bookmarkEnd w:id="588"/>
      <w:bookmarkEnd w:id="589"/>
      <w:bookmarkEnd w:id="590"/>
    </w:p>
    <w:p w14:paraId="6E111904" w14:textId="77777777" w:rsidR="0035122C" w:rsidRDefault="00000000">
      <w:pPr>
        <w:numPr>
          <w:ilvl w:val="255"/>
          <w:numId w:val="0"/>
        </w:numPr>
        <w:rPr>
          <w:rFonts w:ascii="黑体" w:eastAsia="黑体" w:hAnsi="黑体" w:cs="黑体"/>
          <w:color w:val="000000" w:themeColor="text1"/>
          <w:szCs w:val="21"/>
        </w:rPr>
      </w:pPr>
      <w:r>
        <w:rPr>
          <w:rFonts w:ascii="黑体" w:eastAsia="黑体" w:hAnsi="黑体" w:cs="黑体" w:hint="eastAsia"/>
          <w:szCs w:val="21"/>
        </w:rPr>
        <w:t>B</w:t>
      </w:r>
      <w:r>
        <w:rPr>
          <w:rFonts w:ascii="黑体" w:eastAsia="黑体" w:hAnsi="黑体" w:cs="黑体"/>
          <w:color w:val="000000" w:themeColor="text1"/>
          <w:szCs w:val="21"/>
        </w:rPr>
        <w:t>.</w:t>
      </w:r>
      <w:r>
        <w:rPr>
          <w:rFonts w:ascii="黑体" w:eastAsia="黑体" w:hAnsi="黑体" w:cs="黑体" w:hint="eastAsia"/>
          <w:szCs w:val="21"/>
        </w:rPr>
        <w:t xml:space="preserve">4 </w:t>
      </w:r>
      <w:proofErr w:type="gramStart"/>
      <w:r>
        <w:rPr>
          <w:rFonts w:ascii="黑体" w:eastAsia="黑体" w:hAnsi="黑体" w:cs="黑体" w:hint="eastAsia"/>
          <w:color w:val="000000" w:themeColor="text1"/>
          <w:szCs w:val="21"/>
        </w:rPr>
        <w:t>破前漏</w:t>
      </w:r>
      <w:proofErr w:type="gramEnd"/>
      <w:r>
        <w:rPr>
          <w:rFonts w:ascii="黑体" w:eastAsia="黑体" w:hAnsi="黑体" w:cs="黑体"/>
          <w:color w:val="000000" w:themeColor="text1"/>
          <w:szCs w:val="21"/>
        </w:rPr>
        <w:t>评定</w:t>
      </w:r>
    </w:p>
    <w:p w14:paraId="20F99EEC" w14:textId="77777777" w:rsidR="0035122C" w:rsidRDefault="00000000">
      <w:pPr>
        <w:pStyle w:val="afb"/>
        <w:numPr>
          <w:ilvl w:val="0"/>
          <w:numId w:val="0"/>
        </w:numPr>
        <w:tabs>
          <w:tab w:val="left" w:pos="360"/>
        </w:tabs>
        <w:spacing w:before="156" w:after="156"/>
        <w:ind w:firstLine="480"/>
        <w:jc w:val="left"/>
        <w:rPr>
          <w:rFonts w:asciiTheme="minorEastAsia" w:eastAsiaTheme="minorEastAsia" w:hAnsiTheme="minorEastAsia" w:cstheme="minorEastAsia"/>
          <w:color w:val="000000" w:themeColor="text1"/>
          <w:szCs w:val="21"/>
        </w:rPr>
      </w:pPr>
      <w:bookmarkStart w:id="591" w:name="_Toc16616"/>
      <w:bookmarkStart w:id="592" w:name="_Toc7079"/>
      <w:bookmarkStart w:id="593" w:name="_Toc14240"/>
      <w:bookmarkStart w:id="594" w:name="_Toc23740"/>
      <w:bookmarkStart w:id="595" w:name="_Toc722"/>
      <w:bookmarkStart w:id="596" w:name="_Toc9965"/>
      <w:bookmarkStart w:id="597" w:name="_Toc32097"/>
      <w:r>
        <w:rPr>
          <w:rFonts w:asciiTheme="minorEastAsia" w:eastAsiaTheme="minorEastAsia" w:hAnsiTheme="minorEastAsia" w:cstheme="minorEastAsia" w:hint="eastAsia"/>
          <w:color w:val="000000" w:themeColor="text1"/>
          <w:szCs w:val="21"/>
        </w:rPr>
        <w:t>将管道系统</w:t>
      </w:r>
      <w:proofErr w:type="gramStart"/>
      <w:r>
        <w:rPr>
          <w:rFonts w:asciiTheme="minorEastAsia" w:eastAsiaTheme="minorEastAsia" w:hAnsiTheme="minorEastAsia" w:cstheme="minorEastAsia" w:hint="eastAsia"/>
          <w:color w:val="000000" w:themeColor="text1"/>
          <w:szCs w:val="21"/>
        </w:rPr>
        <w:t>各分析</w:t>
      </w:r>
      <w:proofErr w:type="gramEnd"/>
      <w:r>
        <w:rPr>
          <w:rFonts w:asciiTheme="minorEastAsia" w:eastAsiaTheme="minorEastAsia" w:hAnsiTheme="minorEastAsia" w:cstheme="minorEastAsia" w:hint="eastAsia"/>
          <w:color w:val="000000" w:themeColor="text1"/>
          <w:szCs w:val="21"/>
        </w:rPr>
        <w:t>位置应力绘入同一平面坐标系</w:t>
      </w:r>
      <w:proofErr w:type="gramStart"/>
      <w:r>
        <w:rPr>
          <w:rFonts w:asciiTheme="minorEastAsia" w:eastAsiaTheme="minorEastAsia" w:hAnsiTheme="minorEastAsia" w:cstheme="minorEastAsia" w:hint="eastAsia"/>
          <w:color w:val="000000" w:themeColor="text1"/>
          <w:szCs w:val="21"/>
        </w:rPr>
        <w:t>中与界值</w:t>
      </w:r>
      <w:proofErr w:type="gramEnd"/>
      <w:r>
        <w:rPr>
          <w:rFonts w:asciiTheme="minorEastAsia" w:eastAsiaTheme="minorEastAsia" w:hAnsiTheme="minorEastAsia" w:cstheme="minorEastAsia" w:hint="eastAsia"/>
          <w:color w:val="000000" w:themeColor="text1"/>
          <w:szCs w:val="21"/>
        </w:rPr>
        <w:t>曲线进行比较。如果坐标点位于</w:t>
      </w:r>
      <w:proofErr w:type="gramStart"/>
      <w:r>
        <w:rPr>
          <w:rFonts w:asciiTheme="minorEastAsia" w:eastAsiaTheme="minorEastAsia" w:hAnsiTheme="minorEastAsia" w:cstheme="minorEastAsia" w:hint="eastAsia"/>
          <w:color w:val="000000" w:themeColor="text1"/>
          <w:szCs w:val="21"/>
        </w:rPr>
        <w:t>界值分曲线</w:t>
      </w:r>
      <w:proofErr w:type="gramEnd"/>
      <w:r>
        <w:rPr>
          <w:rFonts w:asciiTheme="minorEastAsia" w:eastAsiaTheme="minorEastAsia" w:hAnsiTheme="minorEastAsia" w:cstheme="minorEastAsia" w:hint="eastAsia"/>
          <w:color w:val="000000" w:themeColor="text1"/>
          <w:szCs w:val="21"/>
        </w:rPr>
        <w:t>的下方，则满足LBB 分析要求(如图附录B-1中的点1)；否则（如图B-1中的点2），本次简化分析失效，需要通过详细计算考察其是否满足</w:t>
      </w:r>
      <w:proofErr w:type="gramStart"/>
      <w:r>
        <w:rPr>
          <w:rFonts w:asciiTheme="minorEastAsia" w:eastAsiaTheme="minorEastAsia" w:hAnsiTheme="minorEastAsia" w:cstheme="minorEastAsia" w:hint="eastAsia"/>
          <w:color w:val="000000" w:themeColor="text1"/>
          <w:szCs w:val="21"/>
        </w:rPr>
        <w:t>破前漏分析</w:t>
      </w:r>
      <w:proofErr w:type="gramEnd"/>
      <w:r>
        <w:rPr>
          <w:rFonts w:asciiTheme="minorEastAsia" w:eastAsiaTheme="minorEastAsia" w:hAnsiTheme="minorEastAsia" w:cstheme="minorEastAsia" w:hint="eastAsia"/>
          <w:color w:val="000000" w:themeColor="text1"/>
          <w:szCs w:val="21"/>
        </w:rPr>
        <w:t>要求。</w:t>
      </w:r>
      <w:bookmarkEnd w:id="591"/>
      <w:bookmarkEnd w:id="592"/>
      <w:bookmarkEnd w:id="593"/>
      <w:bookmarkEnd w:id="594"/>
      <w:bookmarkEnd w:id="595"/>
      <w:bookmarkEnd w:id="596"/>
      <w:bookmarkEnd w:id="597"/>
    </w:p>
    <w:p w14:paraId="23528FF0" w14:textId="77777777" w:rsidR="0035122C" w:rsidRDefault="0035122C">
      <w:pPr>
        <w:pStyle w:val="afb"/>
        <w:numPr>
          <w:ilvl w:val="0"/>
          <w:numId w:val="0"/>
        </w:numPr>
        <w:tabs>
          <w:tab w:val="left" w:pos="360"/>
        </w:tabs>
        <w:spacing w:before="156" w:after="156"/>
        <w:ind w:firstLine="480"/>
        <w:jc w:val="left"/>
        <w:outlineLvl w:val="9"/>
        <w:rPr>
          <w:rFonts w:asciiTheme="minorEastAsia" w:eastAsiaTheme="minorEastAsia" w:hAnsiTheme="minorEastAsia" w:cstheme="minorEastAsia"/>
          <w:color w:val="000000" w:themeColor="text1"/>
          <w:szCs w:val="21"/>
        </w:rPr>
      </w:pPr>
    </w:p>
    <w:p w14:paraId="3168B99D" w14:textId="77777777" w:rsidR="0035122C" w:rsidRDefault="0035122C">
      <w:pPr>
        <w:pStyle w:val="afb"/>
        <w:numPr>
          <w:ilvl w:val="0"/>
          <w:numId w:val="0"/>
        </w:numPr>
        <w:tabs>
          <w:tab w:val="left" w:pos="360"/>
        </w:tabs>
        <w:spacing w:before="156" w:after="156"/>
        <w:ind w:firstLine="480"/>
        <w:jc w:val="left"/>
        <w:outlineLvl w:val="9"/>
        <w:rPr>
          <w:rFonts w:asciiTheme="minorEastAsia" w:eastAsiaTheme="minorEastAsia" w:hAnsiTheme="minorEastAsia" w:cstheme="minorEastAsia"/>
          <w:color w:val="000000" w:themeColor="text1"/>
          <w:szCs w:val="21"/>
        </w:rPr>
      </w:pPr>
    </w:p>
    <w:p w14:paraId="19A58432" w14:textId="77777777" w:rsidR="0035122C" w:rsidRDefault="00000000">
      <w:pPr>
        <w:pStyle w:val="afffffffffff4"/>
      </w:pPr>
      <w:bookmarkStart w:id="598" w:name="_Toc7356"/>
      <w:bookmarkStart w:id="599" w:name="_Toc26748"/>
      <w:bookmarkStart w:id="600" w:name="BKCKWX"/>
      <w:bookmarkStart w:id="601" w:name="_Toc18175"/>
      <w:bookmarkStart w:id="602" w:name="_Toc456597202"/>
      <w:bookmarkStart w:id="603" w:name="_Toc10384"/>
      <w:bookmarkStart w:id="604" w:name="_Toc12332"/>
      <w:bookmarkStart w:id="605" w:name="_Toc27033"/>
      <w:bookmarkStart w:id="606" w:name="_Toc459726854"/>
      <w:bookmarkStart w:id="607" w:name="_Toc29060"/>
      <w:bookmarkStart w:id="608" w:name="_Toc31744"/>
      <w:bookmarkStart w:id="609" w:name="_Toc466472464"/>
      <w:r>
        <w:rPr>
          <w:rFonts w:hint="eastAsia"/>
        </w:rPr>
        <w:lastRenderedPageBreak/>
        <w:t>参</w:t>
      </w:r>
      <w:r>
        <w:rPr>
          <w:rFonts w:ascii="MS Mincho" w:eastAsia="MS Mincho" w:hAnsi="MS Mincho" w:cs="MS Mincho" w:hint="eastAsia"/>
        </w:rPr>
        <w:t> </w:t>
      </w:r>
      <w:r>
        <w:rPr>
          <w:rFonts w:hint="eastAsia"/>
        </w:rPr>
        <w:t>考</w:t>
      </w:r>
      <w:r>
        <w:rPr>
          <w:rFonts w:ascii="MS Mincho" w:eastAsia="MS Mincho" w:hAnsi="MS Mincho" w:cs="MS Mincho" w:hint="eastAsia"/>
        </w:rPr>
        <w:t> </w:t>
      </w:r>
      <w:r>
        <w:rPr>
          <w:rFonts w:hint="eastAsia"/>
        </w:rPr>
        <w:t>文</w:t>
      </w:r>
      <w:r>
        <w:rPr>
          <w:rFonts w:ascii="MS Mincho" w:eastAsia="MS Mincho" w:hAnsi="MS Mincho" w:cs="MS Mincho" w:hint="eastAsia"/>
        </w:rPr>
        <w:t> </w:t>
      </w:r>
      <w:r>
        <w:rPr>
          <w:rFonts w:hint="eastAsia"/>
        </w:rPr>
        <w:t>献</w:t>
      </w:r>
      <w:bookmarkEnd w:id="598"/>
      <w:bookmarkEnd w:id="599"/>
      <w:bookmarkEnd w:id="600"/>
      <w:bookmarkEnd w:id="601"/>
      <w:bookmarkEnd w:id="602"/>
      <w:bookmarkEnd w:id="603"/>
      <w:bookmarkEnd w:id="604"/>
      <w:bookmarkEnd w:id="605"/>
      <w:bookmarkEnd w:id="606"/>
      <w:bookmarkEnd w:id="607"/>
      <w:bookmarkEnd w:id="608"/>
      <w:bookmarkEnd w:id="609"/>
    </w:p>
    <w:p w14:paraId="7DCD2290" w14:textId="77777777" w:rsidR="0035122C" w:rsidRDefault="00000000">
      <w:pPr>
        <w:pStyle w:val="affffd"/>
        <w:numPr>
          <w:ilvl w:val="0"/>
          <w:numId w:val="41"/>
        </w:numPr>
        <w:spacing w:line="400" w:lineRule="exact"/>
        <w:jc w:val="both"/>
        <w:rPr>
          <w:rFonts w:cs="TimesNewRomanPSMT"/>
          <w:kern w:val="0"/>
        </w:rPr>
      </w:pPr>
      <w:r>
        <w:rPr>
          <w:rFonts w:cs="TimesNewRomanPSMT"/>
          <w:kern w:val="0"/>
        </w:rPr>
        <w:t>NURE</w:t>
      </w:r>
      <w:r>
        <w:rPr>
          <w:rFonts w:cs="TimesNewRomanPSMT" w:hint="eastAsia"/>
          <w:kern w:val="0"/>
        </w:rPr>
        <w:t>G-</w:t>
      </w:r>
      <w:r>
        <w:rPr>
          <w:rFonts w:cs="TimesNewRomanPSMT"/>
          <w:kern w:val="0"/>
        </w:rPr>
        <w:t>0800, U.S. Nuclear Regulatory Commission, Standard Review Plan 3.6.3, "Leak</w:t>
      </w:r>
      <w:r>
        <w:rPr>
          <w:rFonts w:cs="TimesNewRomanPSMT" w:hint="eastAsia"/>
          <w:kern w:val="0"/>
        </w:rPr>
        <w:t>-</w:t>
      </w:r>
      <w:r>
        <w:rPr>
          <w:rFonts w:cs="TimesNewRomanPSMT"/>
          <w:kern w:val="0"/>
        </w:rPr>
        <w:t>before-Break Evaluation Procedures," Revision 1, March, 2007</w:t>
      </w:r>
    </w:p>
    <w:p w14:paraId="41B3FB8D" w14:textId="77777777" w:rsidR="0035122C" w:rsidRDefault="00000000">
      <w:pPr>
        <w:pStyle w:val="affffd"/>
        <w:numPr>
          <w:ilvl w:val="0"/>
          <w:numId w:val="41"/>
        </w:numPr>
        <w:spacing w:line="400" w:lineRule="exact"/>
        <w:jc w:val="both"/>
        <w:rPr>
          <w:rFonts w:cs="TimesNewRomanPSMT"/>
          <w:kern w:val="0"/>
        </w:rPr>
      </w:pPr>
      <w:r>
        <w:rPr>
          <w:rFonts w:cs="TimesNewRomanPSMT"/>
          <w:kern w:val="0"/>
        </w:rPr>
        <w:t>NURE</w:t>
      </w:r>
      <w:r>
        <w:rPr>
          <w:rFonts w:cs="TimesNewRomanPSMT" w:hint="eastAsia"/>
          <w:kern w:val="0"/>
        </w:rPr>
        <w:t>G-</w:t>
      </w:r>
      <w:r>
        <w:rPr>
          <w:rFonts w:cs="TimesNewRomanPSMT"/>
          <w:kern w:val="0"/>
        </w:rPr>
        <w:t xml:space="preserve">1061, -Break Evaluation Procedures," Revision 1, March, 2007an </w:t>
      </w:r>
      <w:r>
        <w:rPr>
          <w:rFonts w:cs="TimesNewRomanPSMT" w:hint="eastAsia"/>
          <w:kern w:val="0"/>
        </w:rPr>
        <w:t xml:space="preserve"> </w:t>
      </w:r>
      <w:r>
        <w:rPr>
          <w:rFonts w:cs="TimesNewRomanPSMT"/>
          <w:kern w:val="0"/>
        </w:rPr>
        <w:t xml:space="preserve">Review </w:t>
      </w:r>
      <w:proofErr w:type="spellStart"/>
      <w:r>
        <w:rPr>
          <w:rFonts w:cs="TimesNewRomanPSMT"/>
          <w:kern w:val="0"/>
        </w:rPr>
        <w:t>Committee,uation</w:t>
      </w:r>
      <w:proofErr w:type="spellEnd"/>
      <w:r>
        <w:rPr>
          <w:rFonts w:cs="TimesNewRomanPSMT"/>
          <w:kern w:val="0"/>
        </w:rPr>
        <w:t xml:space="preserve"> Procedures," Revision 1, March, 2007an 3.6.3, "Leak</w:t>
      </w:r>
      <w:r>
        <w:rPr>
          <w:rFonts w:cs="TimesNewRomanPSMT"/>
          <w:kern w:val="0"/>
        </w:rPr>
        <w:t>（</w:t>
      </w:r>
    </w:p>
    <w:p w14:paraId="30C63933" w14:textId="77777777" w:rsidR="0035122C" w:rsidRDefault="00000000">
      <w:pPr>
        <w:pStyle w:val="affffd"/>
        <w:numPr>
          <w:ilvl w:val="0"/>
          <w:numId w:val="41"/>
        </w:numPr>
        <w:spacing w:line="400" w:lineRule="exact"/>
        <w:ind w:left="0" w:firstLine="0"/>
        <w:jc w:val="both"/>
        <w:rPr>
          <w:rFonts w:cs="TimesNewRomanPSMT"/>
        </w:rPr>
      </w:pPr>
      <w:r>
        <w:rPr>
          <w:rFonts w:cs="TimesNewRomanPSMT" w:hint="eastAsia"/>
        </w:rPr>
        <w:t xml:space="preserve">REGULATORY GUIDE 1.45, GUIDANCE ON MONITORING AND RESPONDING TO REACTOR </w:t>
      </w:r>
    </w:p>
    <w:p w14:paraId="3F8D1F5C" w14:textId="77777777" w:rsidR="0035122C" w:rsidRDefault="00000000">
      <w:pPr>
        <w:pStyle w:val="affffd"/>
        <w:numPr>
          <w:ilvl w:val="255"/>
          <w:numId w:val="0"/>
        </w:numPr>
        <w:spacing w:line="400" w:lineRule="exact"/>
        <w:jc w:val="both"/>
        <w:rPr>
          <w:rFonts w:cs="TimesNewRomanPSMT"/>
        </w:rPr>
      </w:pPr>
      <w:r>
        <w:rPr>
          <w:rFonts w:cs="TimesNewRomanPSMT" w:hint="eastAsia"/>
        </w:rPr>
        <w:t xml:space="preserve">    COOLANT SYSTEM LEAKAGE, MAY 2008(Revision 1).</w:t>
      </w:r>
    </w:p>
    <w:p w14:paraId="23F8F15A" w14:textId="77777777" w:rsidR="0035122C" w:rsidRDefault="00000000">
      <w:pPr>
        <w:pStyle w:val="affffd"/>
        <w:numPr>
          <w:ilvl w:val="0"/>
          <w:numId w:val="41"/>
        </w:numPr>
        <w:spacing w:line="400" w:lineRule="exact"/>
        <w:jc w:val="both"/>
      </w:pPr>
      <w:commentRangeStart w:id="610"/>
      <w:r>
        <w:rPr>
          <w:rFonts w:cs="TimesNewRomanPSMT"/>
          <w:kern w:val="0"/>
        </w:rPr>
        <w:t>EPRI Re</w:t>
      </w:r>
      <w:r>
        <w:t>port NP-</w:t>
      </w:r>
      <w:r>
        <w:rPr>
          <w:rFonts w:hint="eastAsia"/>
        </w:rPr>
        <w:t>3596-SR</w:t>
      </w:r>
      <w:r>
        <w:t xml:space="preserve">, </w:t>
      </w:r>
      <w:proofErr w:type="spellStart"/>
      <w:r>
        <w:t>D.</w:t>
      </w:r>
      <w:proofErr w:type="gramStart"/>
      <w:r>
        <w:rPr>
          <w:rFonts w:hint="eastAsia"/>
        </w:rPr>
        <w:t>M.Norris</w:t>
      </w:r>
      <w:proofErr w:type="spellEnd"/>
      <w:proofErr w:type="gramEnd"/>
      <w:r>
        <w:t xml:space="preserve"> and B. </w:t>
      </w:r>
      <w:proofErr w:type="spellStart"/>
      <w:r>
        <w:t>Chexal</w:t>
      </w:r>
      <w:proofErr w:type="spellEnd"/>
      <w:r>
        <w:t>, “</w:t>
      </w:r>
      <w:r>
        <w:rPr>
          <w:rFonts w:hint="eastAsia"/>
        </w:rPr>
        <w:t>PICEP: PIPE CRACK EVALUATION COMPUTER PROGRAM</w:t>
      </w:r>
      <w:r>
        <w:t xml:space="preserve">” Electric Power Research Institute, Palo Alto, </w:t>
      </w:r>
      <w:proofErr w:type="spellStart"/>
      <w:r>
        <w:t>CA,</w:t>
      </w:r>
      <w:r>
        <w:rPr>
          <w:rFonts w:hint="eastAsia"/>
        </w:rPr>
        <w:t>July</w:t>
      </w:r>
      <w:proofErr w:type="spellEnd"/>
      <w:r>
        <w:t xml:space="preserve"> 198</w:t>
      </w:r>
      <w:r>
        <w:rPr>
          <w:rFonts w:hint="eastAsia"/>
        </w:rPr>
        <w:t>7</w:t>
      </w:r>
      <w:r>
        <w:t>.</w:t>
      </w:r>
    </w:p>
    <w:p w14:paraId="204FD6E0" w14:textId="77777777" w:rsidR="0035122C" w:rsidRDefault="00000000">
      <w:pPr>
        <w:pStyle w:val="affffd"/>
        <w:numPr>
          <w:ilvl w:val="0"/>
          <w:numId w:val="41"/>
        </w:numPr>
        <w:spacing w:line="400" w:lineRule="exact"/>
        <w:jc w:val="both"/>
        <w:rPr>
          <w:rFonts w:cs="TimesNewRomanPSMT"/>
          <w:kern w:val="0"/>
        </w:rPr>
      </w:pPr>
      <w:r>
        <w:rPr>
          <w:rFonts w:cs="TimesNewRomanPSMT"/>
          <w:kern w:val="0"/>
        </w:rPr>
        <w:t>EPRI Report NP-6301-D, A. Zahoor, “Ductile Fracture Handbook,” Electric Power Research</w:t>
      </w:r>
      <w:r>
        <w:rPr>
          <w:rFonts w:cs="TimesNewRomanPSMT" w:hint="eastAsia"/>
          <w:kern w:val="0"/>
        </w:rPr>
        <w:t xml:space="preserve"> </w:t>
      </w:r>
      <w:r>
        <w:rPr>
          <w:rFonts w:cs="TimesNewRomanPSMT"/>
          <w:kern w:val="0"/>
        </w:rPr>
        <w:t>Institute, Palo Alto, California, June 1989.</w:t>
      </w:r>
      <w:commentRangeEnd w:id="610"/>
      <w:r w:rsidR="00BF382F">
        <w:rPr>
          <w:rStyle w:val="afffffff7"/>
        </w:rPr>
        <w:commentReference w:id="610"/>
      </w:r>
    </w:p>
    <w:p w14:paraId="31F3064C" w14:textId="77777777" w:rsidR="0035122C" w:rsidRDefault="0035122C">
      <w:pPr>
        <w:pStyle w:val="affffffff0"/>
        <w:ind w:firstLineChars="0" w:firstLine="0"/>
        <w:jc w:val="center"/>
        <w:rPr>
          <w:rFonts w:hAnsi="宋体"/>
        </w:rPr>
      </w:pPr>
    </w:p>
    <w:sectPr w:rsidR="0035122C">
      <w:headerReference w:type="even" r:id="rId98"/>
      <w:headerReference w:type="default" r:id="rId99"/>
      <w:footerReference w:type="default" r:id="rId100"/>
      <w:pgSz w:w="11907" w:h="16839"/>
      <w:pgMar w:top="1417" w:right="1134" w:bottom="1134" w:left="1417" w:header="1417" w:footer="1134"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0" w:author="Aaron Zhang" w:date="2022-11-11T09:21:00Z" w:initials="AZ">
    <w:p w14:paraId="247D2F78" w14:textId="23D6A72A" w:rsidR="00BF382F" w:rsidRDefault="00BF382F">
      <w:pPr>
        <w:pStyle w:val="afffd"/>
      </w:pPr>
      <w:r>
        <w:rPr>
          <w:rStyle w:val="afffffff7"/>
        </w:rPr>
        <w:annotationRef/>
      </w:r>
      <w:r>
        <w:rPr>
          <w:rFonts w:hint="eastAsia"/>
        </w:rPr>
        <w:t>E</w:t>
      </w:r>
      <w:r>
        <w:t>PRI</w:t>
      </w:r>
      <w:r>
        <w:rPr>
          <w:rFonts w:hint="eastAsia"/>
        </w:rPr>
        <w:t>的报告只对会员单位提供，标准里建议不要引用，避免侵权风险</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7D2F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892A3" w16cex:dateUtc="2022-11-11T0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7D2F78" w16cid:durableId="271892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845AA" w14:textId="77777777" w:rsidR="009A668C" w:rsidRDefault="009A668C">
      <w:r>
        <w:separator/>
      </w:r>
    </w:p>
  </w:endnote>
  <w:endnote w:type="continuationSeparator" w:id="0">
    <w:p w14:paraId="4502F437" w14:textId="77777777" w:rsidR="009A668C" w:rsidRDefault="009A6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ritannic Bold">
    <w:charset w:val="00"/>
    <w:family w:val="swiss"/>
    <w:pitch w:val="default"/>
    <w:sig w:usb0="00000003" w:usb1="00000000" w:usb2="00000000" w:usb3="00000000" w:csb0="20000001" w:csb1="00000000"/>
  </w:font>
  <w:font w:name="Arial Black">
    <w:panose1 w:val="020B0A04020102020204"/>
    <w:charset w:val="00"/>
    <w:family w:val="swiss"/>
    <w:pitch w:val="variable"/>
    <w:sig w:usb0="A00002AF" w:usb1="400078FB"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TimesNewRomanPSMT">
    <w:altName w:val="宋体"/>
    <w:charset w:val="00"/>
    <w:family w:val="roman"/>
    <w:pitch w:val="default"/>
    <w:sig w:usb0="00000000" w:usb1="00000000" w:usb2="00000010" w:usb3="00000000" w:csb0="00040001" w:csb1="00000000"/>
  </w:font>
  <w:font w:name="MS Mincho">
    <w:altName w:val="Yu Gothic"/>
    <w:panose1 w:val="02020609040205080304"/>
    <w:charset w:val="80"/>
    <w:family w:val="modern"/>
    <w:pitch w:val="default"/>
    <w:sig w:usb0="00000000" w:usb1="00000000"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30260" w14:textId="77777777" w:rsidR="0035122C" w:rsidRDefault="00000000">
    <w:pPr>
      <w:pStyle w:val="afffff1"/>
      <w:framePr w:wrap="around" w:vAnchor="text" w:hAnchor="margin" w:xAlign="outside" w:y="1"/>
      <w:rPr>
        <w:rStyle w:val="afffffff2"/>
      </w:rPr>
    </w:pPr>
    <w:r>
      <w:rPr>
        <w:rStyle w:val="afffffff2"/>
      </w:rPr>
      <w:fldChar w:fldCharType="begin"/>
    </w:r>
    <w:r>
      <w:rPr>
        <w:rStyle w:val="afffffff2"/>
      </w:rPr>
      <w:instrText xml:space="preserve">PAGE  </w:instrText>
    </w:r>
    <w:r>
      <w:rPr>
        <w:rStyle w:val="afffffff2"/>
      </w:rPr>
      <w:fldChar w:fldCharType="separate"/>
    </w:r>
    <w:r>
      <w:rPr>
        <w:rStyle w:val="afffffff2"/>
      </w:rPr>
      <w:t>4</w:t>
    </w:r>
    <w:r>
      <w:rPr>
        <w:rStyle w:val="afffffff2"/>
      </w:rPr>
      <w:fldChar w:fldCharType="end"/>
    </w:r>
  </w:p>
  <w:p w14:paraId="272EE9E7" w14:textId="77777777" w:rsidR="0035122C" w:rsidRDefault="0035122C">
    <w:pPr>
      <w:pStyle w:val="afffffff9"/>
      <w:ind w:right="360" w:firstLine="360"/>
      <w:rPr>
        <w:rStyle w:val="afffffff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9A241" w14:textId="77777777" w:rsidR="0035122C" w:rsidRDefault="00000000">
    <w:pPr>
      <w:pStyle w:val="afffff1"/>
      <w:framePr w:wrap="around" w:vAnchor="text" w:hAnchor="margin" w:xAlign="outside" w:y="1"/>
      <w:rPr>
        <w:rStyle w:val="afffffff2"/>
      </w:rPr>
    </w:pPr>
    <w:r>
      <w:rPr>
        <w:rStyle w:val="afffffff2"/>
      </w:rPr>
      <w:fldChar w:fldCharType="begin"/>
    </w:r>
    <w:r>
      <w:rPr>
        <w:rStyle w:val="afffffff2"/>
      </w:rPr>
      <w:instrText xml:space="preserve">PAGE  </w:instrText>
    </w:r>
    <w:r>
      <w:rPr>
        <w:rStyle w:val="afffffff2"/>
      </w:rPr>
      <w:fldChar w:fldCharType="separate"/>
    </w:r>
    <w:r>
      <w:rPr>
        <w:rStyle w:val="afffffff2"/>
      </w:rPr>
      <w:t>1</w:t>
    </w:r>
    <w:r>
      <w:rPr>
        <w:rStyle w:val="afffffff2"/>
      </w:rPr>
      <w:fldChar w:fldCharType="end"/>
    </w:r>
  </w:p>
  <w:p w14:paraId="03B27281" w14:textId="77777777" w:rsidR="0035122C" w:rsidRDefault="0035122C">
    <w:pPr>
      <w:pStyle w:val="afffffffa"/>
      <w:ind w:right="360" w:firstLine="360"/>
      <w:rPr>
        <w:rStyle w:val="afffffff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74184" w14:textId="77777777" w:rsidR="0035122C" w:rsidRDefault="0035122C">
    <w:pPr>
      <w:pStyle w:val="affff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9FA06" w14:textId="77777777" w:rsidR="0035122C" w:rsidRDefault="00000000">
    <w:pPr>
      <w:pStyle w:val="afffff1"/>
      <w:framePr w:wrap="around" w:vAnchor="text" w:hAnchor="margin" w:xAlign="outside" w:y="1"/>
      <w:rPr>
        <w:rStyle w:val="afffffff2"/>
      </w:rPr>
    </w:pPr>
    <w:r>
      <w:rPr>
        <w:rStyle w:val="afffffff2"/>
      </w:rPr>
      <w:fldChar w:fldCharType="begin"/>
    </w:r>
    <w:r>
      <w:rPr>
        <w:rStyle w:val="afffffff2"/>
      </w:rPr>
      <w:instrText xml:space="preserve">PAGE  </w:instrText>
    </w:r>
    <w:r>
      <w:rPr>
        <w:rStyle w:val="afffffff2"/>
      </w:rPr>
      <w:fldChar w:fldCharType="separate"/>
    </w:r>
    <w:r>
      <w:rPr>
        <w:rStyle w:val="afffffff2"/>
      </w:rPr>
      <w:t>I</w:t>
    </w:r>
    <w:r>
      <w:rPr>
        <w:rStyle w:val="afffffff2"/>
      </w:rPr>
      <w:fldChar w:fldCharType="end"/>
    </w:r>
  </w:p>
  <w:p w14:paraId="7AB9A366" w14:textId="77777777" w:rsidR="0035122C" w:rsidRDefault="0035122C">
    <w:pPr>
      <w:pStyle w:val="afffffffa"/>
      <w:ind w:right="360" w:firstLine="360"/>
      <w:rPr>
        <w:rStyle w:val="afffffff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498D8" w14:textId="77777777" w:rsidR="0035122C" w:rsidRDefault="00000000">
    <w:pPr>
      <w:pStyle w:val="afffff1"/>
      <w:framePr w:wrap="around" w:vAnchor="text" w:hAnchor="margin" w:xAlign="outside" w:y="1"/>
      <w:rPr>
        <w:rStyle w:val="afffffff2"/>
      </w:rPr>
    </w:pPr>
    <w:r>
      <w:rPr>
        <w:rStyle w:val="afffffff2"/>
      </w:rPr>
      <w:fldChar w:fldCharType="begin"/>
    </w:r>
    <w:r>
      <w:rPr>
        <w:rStyle w:val="afffffff2"/>
      </w:rPr>
      <w:instrText xml:space="preserve">PAGE  </w:instrText>
    </w:r>
    <w:r>
      <w:rPr>
        <w:rStyle w:val="afffffff2"/>
      </w:rPr>
      <w:fldChar w:fldCharType="separate"/>
    </w:r>
    <w:r>
      <w:rPr>
        <w:rStyle w:val="afffffff2"/>
      </w:rPr>
      <w:t>3</w:t>
    </w:r>
    <w:r>
      <w:rPr>
        <w:rStyle w:val="afffffff2"/>
      </w:rPr>
      <w:fldChar w:fldCharType="end"/>
    </w:r>
  </w:p>
  <w:p w14:paraId="48686C1D" w14:textId="77777777" w:rsidR="0035122C" w:rsidRDefault="0035122C">
    <w:pPr>
      <w:pStyle w:val="afffffffa"/>
      <w:ind w:right="360" w:firstLine="360"/>
      <w:rPr>
        <w:rStyle w:val="afffffff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2AD2C" w14:textId="77777777" w:rsidR="009A668C" w:rsidRDefault="009A668C">
      <w:r>
        <w:separator/>
      </w:r>
    </w:p>
  </w:footnote>
  <w:footnote w:type="continuationSeparator" w:id="0">
    <w:p w14:paraId="126BD4EA" w14:textId="77777777" w:rsidR="009A668C" w:rsidRDefault="009A6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83855" w14:textId="7D633D21" w:rsidR="0035122C" w:rsidRDefault="00000000">
    <w:pPr>
      <w:pStyle w:val="afffffffc"/>
    </w:pPr>
    <w:r>
      <w:t>T/</w:t>
    </w:r>
    <w:r w:rsidR="00BF382F">
      <w:t>CNEA 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EB21C" w14:textId="77777777" w:rsidR="0035122C" w:rsidRDefault="00000000">
    <w:pPr>
      <w:pStyle w:val="afffffffb"/>
    </w:pPr>
    <w:r>
      <w:t>T/XXX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80F6B" w14:textId="77777777" w:rsidR="0035122C" w:rsidRDefault="00000000">
    <w:pPr>
      <w:pStyle w:val="afffffffd"/>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A78B4" w14:textId="632D18B7" w:rsidR="0035122C" w:rsidRDefault="00000000" w:rsidP="008C1F4A">
    <w:pPr>
      <w:pStyle w:val="afffffffb"/>
      <w:wordWrap w:val="0"/>
    </w:pPr>
    <w:r>
      <w:t>T/</w:t>
    </w:r>
    <w:r w:rsidR="00BF382F">
      <w:t>CNEA XXXX-XXXX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3BA61" w14:textId="541A1CE4" w:rsidR="0035122C" w:rsidRDefault="00000000">
    <w:pPr>
      <w:pStyle w:val="afffffffc"/>
    </w:pPr>
    <w:r>
      <w:t>T/</w:t>
    </w:r>
    <w:r w:rsidR="00BF382F">
      <w:t>CNEA XXXX-XXXX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A6F7B" w14:textId="08D32CB3" w:rsidR="0035122C" w:rsidRDefault="00000000" w:rsidP="008C1F4A">
    <w:pPr>
      <w:pStyle w:val="afffffffb"/>
      <w:wordWrap w:val="0"/>
    </w:pPr>
    <w:r>
      <w:t>T/</w:t>
    </w:r>
    <w:r w:rsidR="00BF382F">
      <w:t>CNEA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Chars="200" w:hanging="360"/>
      </w:pPr>
      <w:rPr>
        <w:rFonts w:ascii="Wingdings" w:hAnsi="Wingdings" w:hint="default"/>
      </w:rPr>
    </w:lvl>
  </w:abstractNum>
  <w:abstractNum w:abstractNumId="10" w15:restartNumberingAfterBreak="0">
    <w:nsid w:val="06853C33"/>
    <w:multiLevelType w:val="multilevel"/>
    <w:tmpl w:val="06853C33"/>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079102AD"/>
    <w:multiLevelType w:val="multilevel"/>
    <w:tmpl w:val="079102AD"/>
    <w:lvl w:ilvl="0">
      <w:start w:val="1"/>
      <w:numFmt w:val="decimal"/>
      <w:pStyle w:val="a1"/>
      <w:suff w:val="nothing"/>
      <w:lvlText w:val="注%1："/>
      <w:lvlJc w:val="left"/>
      <w:rPr>
        <w:rFonts w:ascii="黑体" w:eastAsia="黑体" w:hAnsi="黑体"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2" w15:restartNumberingAfterBreak="0">
    <w:nsid w:val="09227E31"/>
    <w:multiLevelType w:val="multilevel"/>
    <w:tmpl w:val="09227E31"/>
    <w:lvl w:ilvl="0">
      <w:start w:val="1"/>
      <w:numFmt w:val="none"/>
      <w:suff w:val="nothing"/>
      <w:lvlText w:val=""/>
      <w:lvlJc w:val="left"/>
      <w:pPr>
        <w:ind w:left="0" w:firstLine="0"/>
      </w:pPr>
      <w:rPr>
        <w:rFonts w:ascii="黑体" w:eastAsia="黑体" w:hAnsi="Times New Roman" w:hint="eastAsia"/>
        <w:b/>
        <w:i w:val="0"/>
        <w:sz w:val="21"/>
      </w:rPr>
    </w:lvl>
    <w:lvl w:ilvl="1">
      <w:start w:val="1"/>
      <w:numFmt w:val="decimal"/>
      <w:pStyle w:val="a2"/>
      <w:suff w:val="nothing"/>
      <w:lvlText w:val="表%2　"/>
      <w:lvlJc w:val="left"/>
      <w:pPr>
        <w:ind w:left="0" w:firstLine="0"/>
      </w:pPr>
      <w:rPr>
        <w:rFonts w:ascii="黑体" w:eastAsia="黑体" w:hAnsi="Times New Roman" w:hint="eastAsia"/>
        <w:b w:val="0"/>
        <w:i w:val="0"/>
        <w:caps w:val="0"/>
        <w:strike w:val="0"/>
        <w:dstrike w:val="0"/>
        <w:snapToGrid w:val="0"/>
        <w:vanish w:val="0"/>
        <w:kern w:val="0"/>
        <w:sz w:val="21"/>
        <w:szCs w:val="21"/>
        <w:u w:val="none"/>
        <w:vertAlign w:val="baseline"/>
      </w:rPr>
    </w:lvl>
    <w:lvl w:ilvl="2">
      <w:start w:val="1"/>
      <w:numFmt w:val="none"/>
      <w:pStyle w:val="a3"/>
      <w:suff w:val="nothing"/>
      <w:lvlText w:val="%1表%2　"/>
      <w:lvlJc w:val="left"/>
      <w:rPr>
        <w:rFonts w:ascii="黑体" w:eastAsia="黑体" w:hAnsi="黑体" w:cs="Times New Roman" w:hint="eastAsia"/>
        <w:b w:val="0"/>
        <w:bCs w:val="0"/>
        <w:i w:val="0"/>
        <w:iCs w:val="0"/>
        <w:caps w:val="0"/>
        <w:smallCaps w:val="0"/>
        <w:strike w:val="0"/>
        <w:dstrike w:val="0"/>
        <w:snapToGrid w:val="0"/>
        <w:vanish w:val="0"/>
        <w:color w:val="000000"/>
        <w:spacing w:val="0"/>
        <w:w w:val="100"/>
        <w:kern w:val="0"/>
        <w:positio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3969"/>
        </w:tabs>
        <w:ind w:left="3969" w:hanging="1418"/>
      </w:pPr>
      <w:rPr>
        <w:rFonts w:hint="eastAsia"/>
      </w:rPr>
    </w:lvl>
    <w:lvl w:ilvl="8">
      <w:start w:val="1"/>
      <w:numFmt w:val="decimal"/>
      <w:lvlText w:val="%1.%2.%3.%4.%5.%6.%7.%8.%9"/>
      <w:lvlJc w:val="left"/>
      <w:pPr>
        <w:tabs>
          <w:tab w:val="left" w:pos="4677"/>
        </w:tabs>
        <w:ind w:left="4677" w:hanging="1700"/>
      </w:pPr>
      <w:rPr>
        <w:rFonts w:hint="eastAsia"/>
      </w:rPr>
    </w:lvl>
  </w:abstractNum>
  <w:abstractNum w:abstractNumId="13" w15:restartNumberingAfterBreak="0">
    <w:nsid w:val="0AE367E9"/>
    <w:multiLevelType w:val="multilevel"/>
    <w:tmpl w:val="0AE367E9"/>
    <w:lvl w:ilvl="0">
      <w:start w:val="1"/>
      <w:numFmt w:val="none"/>
      <w:pStyle w:val="a4"/>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4" w15:restartNumberingAfterBreak="0">
    <w:nsid w:val="0D46713A"/>
    <w:multiLevelType w:val="multilevel"/>
    <w:tmpl w:val="0D46713A"/>
    <w:lvl w:ilvl="0">
      <w:start w:val="1"/>
      <w:numFmt w:val="bullet"/>
      <w:pStyle w:val="a5"/>
      <w:lvlText w:val=""/>
      <w:lvlJc w:val="left"/>
      <w:pPr>
        <w:ind w:left="206" w:hanging="420"/>
      </w:pPr>
      <w:rPr>
        <w:rFonts w:ascii="Wingdings" w:hAnsi="Wingdings" w:hint="default"/>
      </w:rPr>
    </w:lvl>
    <w:lvl w:ilvl="1">
      <w:start w:val="1"/>
      <w:numFmt w:val="bullet"/>
      <w:lvlText w:val=""/>
      <w:lvlJc w:val="left"/>
      <w:pPr>
        <w:ind w:left="626" w:hanging="420"/>
      </w:pPr>
      <w:rPr>
        <w:rFonts w:ascii="Wingdings" w:hAnsi="Wingdings" w:hint="default"/>
      </w:rPr>
    </w:lvl>
    <w:lvl w:ilvl="2">
      <w:start w:val="1"/>
      <w:numFmt w:val="bullet"/>
      <w:lvlText w:val=""/>
      <w:lvlJc w:val="left"/>
      <w:pPr>
        <w:ind w:left="1046" w:hanging="420"/>
      </w:pPr>
      <w:rPr>
        <w:rFonts w:ascii="Wingdings" w:hAnsi="Wingdings" w:hint="default"/>
      </w:rPr>
    </w:lvl>
    <w:lvl w:ilvl="3">
      <w:start w:val="1"/>
      <w:numFmt w:val="bullet"/>
      <w:lvlText w:val=""/>
      <w:lvlJc w:val="left"/>
      <w:pPr>
        <w:ind w:left="1466" w:hanging="420"/>
      </w:pPr>
      <w:rPr>
        <w:rFonts w:ascii="Wingdings" w:hAnsi="Wingdings" w:hint="default"/>
      </w:rPr>
    </w:lvl>
    <w:lvl w:ilvl="4">
      <w:start w:val="1"/>
      <w:numFmt w:val="bullet"/>
      <w:lvlText w:val=""/>
      <w:lvlJc w:val="left"/>
      <w:pPr>
        <w:ind w:left="1886" w:hanging="420"/>
      </w:pPr>
      <w:rPr>
        <w:rFonts w:ascii="Wingdings" w:hAnsi="Wingdings" w:hint="default"/>
      </w:rPr>
    </w:lvl>
    <w:lvl w:ilvl="5">
      <w:start w:val="1"/>
      <w:numFmt w:val="bullet"/>
      <w:lvlText w:val=""/>
      <w:lvlJc w:val="left"/>
      <w:pPr>
        <w:ind w:left="2306" w:hanging="420"/>
      </w:pPr>
      <w:rPr>
        <w:rFonts w:ascii="Wingdings" w:hAnsi="Wingdings" w:hint="default"/>
      </w:rPr>
    </w:lvl>
    <w:lvl w:ilvl="6">
      <w:start w:val="1"/>
      <w:numFmt w:val="bullet"/>
      <w:lvlText w:val=""/>
      <w:lvlJc w:val="left"/>
      <w:pPr>
        <w:ind w:left="2726" w:hanging="420"/>
      </w:pPr>
      <w:rPr>
        <w:rFonts w:ascii="Wingdings" w:hAnsi="Wingdings" w:hint="default"/>
      </w:rPr>
    </w:lvl>
    <w:lvl w:ilvl="7">
      <w:start w:val="1"/>
      <w:numFmt w:val="bullet"/>
      <w:lvlText w:val=""/>
      <w:lvlJc w:val="left"/>
      <w:pPr>
        <w:ind w:left="3146" w:hanging="420"/>
      </w:pPr>
      <w:rPr>
        <w:rFonts w:ascii="Wingdings" w:hAnsi="Wingdings" w:hint="default"/>
      </w:rPr>
    </w:lvl>
    <w:lvl w:ilvl="8">
      <w:start w:val="1"/>
      <w:numFmt w:val="bullet"/>
      <w:lvlText w:val=""/>
      <w:lvlJc w:val="left"/>
      <w:pPr>
        <w:ind w:left="3566" w:hanging="420"/>
      </w:pPr>
      <w:rPr>
        <w:rFonts w:ascii="Wingdings" w:hAnsi="Wingdings" w:hint="default"/>
      </w:rPr>
    </w:lvl>
  </w:abstractNum>
  <w:abstractNum w:abstractNumId="15" w15:restartNumberingAfterBreak="0">
    <w:nsid w:val="181B0B5C"/>
    <w:multiLevelType w:val="multilevel"/>
    <w:tmpl w:val="181B0B5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ED209B2"/>
    <w:multiLevelType w:val="multilevel"/>
    <w:tmpl w:val="1ED209B2"/>
    <w:lvl w:ilvl="0">
      <w:start w:val="1"/>
      <w:numFmt w:val="lowerLetter"/>
      <w:lvlText w:val="%1)"/>
      <w:lvlJc w:val="left"/>
      <w:pPr>
        <w:tabs>
          <w:tab w:val="left" w:pos="846"/>
        </w:tabs>
        <w:ind w:left="845" w:hanging="419"/>
      </w:pPr>
      <w:rPr>
        <w:rFonts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15:restartNumberingAfterBreak="0">
    <w:nsid w:val="1FC91163"/>
    <w:multiLevelType w:val="multilevel"/>
    <w:tmpl w:val="1FC91163"/>
    <w:lvl w:ilvl="0">
      <w:start w:val="1"/>
      <w:numFmt w:val="decimal"/>
      <w:pStyle w:val="a6"/>
      <w:suff w:val="nothing"/>
      <w:lvlText w:val="%1　"/>
      <w:lvlJc w:val="left"/>
      <w:pPr>
        <w:ind w:left="0" w:firstLine="0"/>
      </w:pPr>
      <w:rPr>
        <w:rFonts w:ascii="黑体" w:eastAsia="黑体" w:hAnsi="Times New Roman" w:hint="eastAsia"/>
        <w:b w:val="0"/>
        <w:i w:val="0"/>
        <w:sz w:val="21"/>
        <w:szCs w:val="21"/>
      </w:rPr>
    </w:lvl>
    <w:lvl w:ilvl="1">
      <w:start w:val="1"/>
      <w:numFmt w:val="decimal"/>
      <w:pStyle w:val="a7"/>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8" w15:restartNumberingAfterBreak="0">
    <w:nsid w:val="216B43E3"/>
    <w:multiLevelType w:val="multilevel"/>
    <w:tmpl w:val="216B43E3"/>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2A8F7113"/>
    <w:multiLevelType w:val="multilevel"/>
    <w:tmpl w:val="2A8F7113"/>
    <w:lvl w:ilvl="0">
      <w:start w:val="1"/>
      <w:numFmt w:val="upperLetter"/>
      <w:pStyle w:val="ac"/>
      <w:suff w:val="space"/>
      <w:lvlText w:val="%1"/>
      <w:lvlJc w:val="left"/>
      <w:pPr>
        <w:ind w:left="0" w:firstLine="0"/>
      </w:pPr>
      <w:rPr>
        <w:rFonts w:hint="eastAsia"/>
        <w:color w:val="FFFFFF" w:themeColor="background1"/>
        <w:sz w:val="2"/>
      </w:rPr>
    </w:lvl>
    <w:lvl w:ilvl="1">
      <w:start w:val="1"/>
      <w:numFmt w:val="decimal"/>
      <w:pStyle w:val="ad"/>
      <w:suff w:val="nothing"/>
      <w:lvlText w:val="图%1.%2　"/>
      <w:lvlJc w:val="left"/>
      <w:pPr>
        <w:ind w:left="0" w:firstLine="0"/>
      </w:pPr>
      <w:rPr>
        <w:rFonts w:eastAsia="黑体" w:hint="eastAsia"/>
        <w:b w:val="0"/>
        <w:i w:val="0"/>
        <w:sz w:val="21"/>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20" w15:restartNumberingAfterBreak="0">
    <w:nsid w:val="335B5E6F"/>
    <w:multiLevelType w:val="multilevel"/>
    <w:tmpl w:val="335B5E6F"/>
    <w:lvl w:ilvl="0">
      <w:start w:val="3"/>
      <w:numFmt w:val="bullet"/>
      <w:lvlText w:val="—"/>
      <w:lvlJc w:val="left"/>
      <w:pPr>
        <w:ind w:left="780" w:hanging="360"/>
      </w:pPr>
      <w:rPr>
        <w:rFonts w:ascii="宋体" w:eastAsia="宋体" w:hAnsi="宋体" w:cs="Times New Roman" w:hint="eastAsia"/>
      </w:rPr>
    </w:lvl>
    <w:lvl w:ilvl="1">
      <w:start w:val="1"/>
      <w:numFmt w:val="bullet"/>
      <w:lvlText w:val=""/>
      <w:lvlJc w:val="left"/>
      <w:pPr>
        <w:ind w:left="1740" w:hanging="420"/>
      </w:pPr>
      <w:rPr>
        <w:rFonts w:ascii="Wingdings" w:hAnsi="Wingdings" w:hint="default"/>
      </w:rPr>
    </w:lvl>
    <w:lvl w:ilvl="2">
      <w:start w:val="1"/>
      <w:numFmt w:val="bullet"/>
      <w:lvlText w:val=""/>
      <w:lvlJc w:val="left"/>
      <w:pPr>
        <w:ind w:left="2160" w:hanging="420"/>
      </w:pPr>
      <w:rPr>
        <w:rFonts w:ascii="Wingdings" w:hAnsi="Wingdings"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000" w:hanging="420"/>
      </w:pPr>
      <w:rPr>
        <w:rFonts w:ascii="Wingdings" w:hAnsi="Wingdings" w:hint="default"/>
      </w:rPr>
    </w:lvl>
    <w:lvl w:ilvl="5">
      <w:start w:val="1"/>
      <w:numFmt w:val="bullet"/>
      <w:lvlText w:val=""/>
      <w:lvlJc w:val="left"/>
      <w:pPr>
        <w:ind w:left="3420" w:hanging="420"/>
      </w:pPr>
      <w:rPr>
        <w:rFonts w:ascii="Wingdings" w:hAnsi="Wingdings" w:hint="default"/>
      </w:rPr>
    </w:lvl>
    <w:lvl w:ilvl="6">
      <w:start w:val="1"/>
      <w:numFmt w:val="bullet"/>
      <w:lvlText w:val=""/>
      <w:lvlJc w:val="left"/>
      <w:pPr>
        <w:ind w:left="3840" w:hanging="420"/>
      </w:pPr>
      <w:rPr>
        <w:rFonts w:ascii="Wingdings" w:hAnsi="Wingdings" w:hint="default"/>
      </w:rPr>
    </w:lvl>
    <w:lvl w:ilvl="7">
      <w:start w:val="1"/>
      <w:numFmt w:val="bullet"/>
      <w:lvlText w:val=""/>
      <w:lvlJc w:val="left"/>
      <w:pPr>
        <w:ind w:left="4260" w:hanging="420"/>
      </w:pPr>
      <w:rPr>
        <w:rFonts w:ascii="Wingdings" w:hAnsi="Wingdings" w:hint="default"/>
      </w:rPr>
    </w:lvl>
    <w:lvl w:ilvl="8">
      <w:start w:val="1"/>
      <w:numFmt w:val="bullet"/>
      <w:lvlText w:val=""/>
      <w:lvlJc w:val="left"/>
      <w:pPr>
        <w:ind w:left="4680" w:hanging="420"/>
      </w:pPr>
      <w:rPr>
        <w:rFonts w:ascii="Wingdings" w:hAnsi="Wingdings" w:hint="default"/>
      </w:rPr>
    </w:lvl>
  </w:abstractNum>
  <w:abstractNum w:abstractNumId="21" w15:restartNumberingAfterBreak="0">
    <w:nsid w:val="33DE7E32"/>
    <w:multiLevelType w:val="multilevel"/>
    <w:tmpl w:val="33DE7E3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34431F99"/>
    <w:multiLevelType w:val="multilevel"/>
    <w:tmpl w:val="34431F99"/>
    <w:lvl w:ilvl="0">
      <w:start w:val="1"/>
      <w:numFmt w:val="upperLetter"/>
      <w:pStyle w:val="ae"/>
      <w:lvlText w:val="%1"/>
      <w:lvlJc w:val="left"/>
      <w:pPr>
        <w:ind w:left="0" w:firstLine="0"/>
      </w:pPr>
      <w:rPr>
        <w:rFonts w:hint="eastAsia"/>
        <w:color w:val="FFFFFF" w:themeColor="background1"/>
        <w:sz w:val="2"/>
      </w:rPr>
    </w:lvl>
    <w:lvl w:ilvl="1">
      <w:start w:val="1"/>
      <w:numFmt w:val="decimal"/>
      <w:pStyle w:val="af"/>
      <w:lvlText w:val="(%1.%2)"/>
      <w:lvlJc w:val="left"/>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41A64E98"/>
    <w:multiLevelType w:val="multilevel"/>
    <w:tmpl w:val="41A64E98"/>
    <w:lvl w:ilvl="0">
      <w:start w:val="1"/>
      <w:numFmt w:val="decimal"/>
      <w:pStyle w:val="af0"/>
      <w:lvlText w:val="0.%1"/>
      <w:lvlJc w:val="left"/>
      <w:pPr>
        <w:tabs>
          <w:tab w:val="left" w:pos="360"/>
        </w:tabs>
        <w:ind w:left="0" w:firstLine="0"/>
      </w:pPr>
      <w:rPr>
        <w:rFonts w:ascii="黑体" w:eastAsia="黑体" w:hAnsi="Times New Roman" w:hint="eastAsia"/>
        <w:b w:val="0"/>
        <w:i w:val="0"/>
        <w:sz w:val="21"/>
      </w:rPr>
    </w:lvl>
    <w:lvl w:ilvl="1">
      <w:start w:val="1"/>
      <w:numFmt w:val="decimal"/>
      <w:pStyle w:val="af1"/>
      <w:lvlText w:val="0.%1.%2"/>
      <w:lvlJc w:val="left"/>
      <w:pPr>
        <w:tabs>
          <w:tab w:val="left" w:pos="720"/>
        </w:tabs>
        <w:ind w:left="0" w:firstLine="0"/>
      </w:pPr>
      <w:rPr>
        <w:rFonts w:ascii="黑体" w:eastAsia="黑体" w:hAnsi="Times New Roman" w:hint="eastAsia"/>
        <w:b w:val="0"/>
        <w:i w:val="0"/>
        <w:sz w:val="21"/>
      </w:rPr>
    </w:lvl>
    <w:lvl w:ilvl="2">
      <w:start w:val="1"/>
      <w:numFmt w:val="decimal"/>
      <w:lvlText w:val="0.%2.%3  "/>
      <w:lvlJc w:val="left"/>
      <w:pPr>
        <w:tabs>
          <w:tab w:val="left" w:pos="-31680"/>
        </w:tabs>
        <w:ind w:left="-32767" w:firstLine="0"/>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99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24" w15:restartNumberingAfterBreak="0">
    <w:nsid w:val="44C50F90"/>
    <w:multiLevelType w:val="multilevel"/>
    <w:tmpl w:val="44C50F90"/>
    <w:lvl w:ilvl="0">
      <w:start w:val="1"/>
      <w:numFmt w:val="lowerLetter"/>
      <w:pStyle w:val="af2"/>
      <w:lvlText w:val="%1)"/>
      <w:lvlJc w:val="left"/>
      <w:pPr>
        <w:tabs>
          <w:tab w:val="left" w:pos="846"/>
        </w:tabs>
        <w:ind w:left="845" w:hanging="419"/>
      </w:pPr>
      <w:rPr>
        <w:rFonts w:ascii="宋体" w:eastAsia="宋体" w:hint="eastAsia"/>
        <w:b w:val="0"/>
        <w:i w:val="0"/>
        <w:sz w:val="21"/>
        <w:szCs w:val="21"/>
      </w:rPr>
    </w:lvl>
    <w:lvl w:ilvl="1">
      <w:start w:val="1"/>
      <w:numFmt w:val="decimal"/>
      <w:pStyle w:val="af3"/>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5" w15:restartNumberingAfterBreak="0">
    <w:nsid w:val="4B733A5F"/>
    <w:multiLevelType w:val="multilevel"/>
    <w:tmpl w:val="4B733A5F"/>
    <w:lvl w:ilvl="0">
      <w:start w:val="1"/>
      <w:numFmt w:val="decimal"/>
      <w:pStyle w:val="af4"/>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6" w15:restartNumberingAfterBreak="0">
    <w:nsid w:val="55E02EF4"/>
    <w:multiLevelType w:val="multilevel"/>
    <w:tmpl w:val="55E02EF4"/>
    <w:lvl w:ilvl="0">
      <w:start w:val="1"/>
      <w:numFmt w:val="decimal"/>
      <w:pStyle w:val="af5"/>
      <w:lvlText w:val="图%1"/>
      <w:lvlJc w:val="left"/>
      <w:pPr>
        <w:tabs>
          <w:tab w:val="left" w:pos="360"/>
        </w:tabs>
        <w:ind w:left="0" w:firstLine="0"/>
      </w:pPr>
      <w:rPr>
        <w:rFonts w:ascii="黑体" w:eastAsia="黑体" w:hint="eastAsia"/>
        <w:b w:val="0"/>
        <w:i w:val="0"/>
        <w:sz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5B7E3733"/>
    <w:multiLevelType w:val="multilevel"/>
    <w:tmpl w:val="5B7E3733"/>
    <w:lvl w:ilvl="0">
      <w:start w:val="1"/>
      <w:numFmt w:val="decimal"/>
      <w:pStyle w:val="af6"/>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60B55DC2"/>
    <w:multiLevelType w:val="multilevel"/>
    <w:tmpl w:val="60B55DC2"/>
    <w:lvl w:ilvl="0">
      <w:start w:val="1"/>
      <w:numFmt w:val="upperLetter"/>
      <w:pStyle w:val="af7"/>
      <w:lvlText w:val="%1"/>
      <w:lvlJc w:val="left"/>
      <w:pPr>
        <w:tabs>
          <w:tab w:val="left" w:pos="0"/>
        </w:tabs>
        <w:ind w:left="0" w:firstLine="0"/>
      </w:pPr>
      <w:rPr>
        <w:rFonts w:hint="eastAsia"/>
        <w:color w:val="FFFFFF" w:themeColor="background1"/>
        <w:sz w:val="2"/>
      </w:rPr>
    </w:lvl>
    <w:lvl w:ilvl="1">
      <w:start w:val="1"/>
      <w:numFmt w:val="decimal"/>
      <w:pStyle w:val="af8"/>
      <w:suff w:val="nothing"/>
      <w:lvlText w:val="表%1.%2　"/>
      <w:lvlJc w:val="left"/>
      <w:pPr>
        <w:ind w:left="0" w:firstLine="0"/>
      </w:pPr>
      <w:rPr>
        <w:rFonts w:ascii="黑体" w:eastAsia="黑体" w:hAnsi="黑体" w:hint="eastAsia"/>
        <w:b w:val="0"/>
        <w:i w:val="0"/>
        <w:caps w:val="0"/>
        <w:strike w:val="0"/>
        <w:dstrike w:val="0"/>
        <w:snapToGrid w:val="0"/>
        <w:vanish w:val="0"/>
        <w:kern w:val="0"/>
        <w:sz w:val="21"/>
        <w:vertAlign w:val="baseline"/>
      </w:rPr>
    </w:lvl>
    <w:lvl w:ilvl="2">
      <w:start w:val="1"/>
      <w:numFmt w:val="none"/>
      <w:pStyle w:val="af9"/>
      <w:suff w:val="nothing"/>
      <w:lvlText w:val="表%1.%2　"/>
      <w:lvlJc w:val="left"/>
      <w:pPr>
        <w:ind w:left="0" w:firstLine="0"/>
      </w:pPr>
      <w:rPr>
        <w:rFonts w:ascii="黑体" w:eastAsia="黑体" w:hAnsi="黑体" w:hint="eastAsia"/>
        <w:b w:val="0"/>
        <w:i w:val="0"/>
        <w:sz w:val="21"/>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9" w15:restartNumberingAfterBreak="0">
    <w:nsid w:val="657D3FBC"/>
    <w:multiLevelType w:val="multilevel"/>
    <w:tmpl w:val="657D3FBC"/>
    <w:lvl w:ilvl="0">
      <w:start w:val="1"/>
      <w:numFmt w:val="upperLetter"/>
      <w:pStyle w:val="afa"/>
      <w:suff w:val="nothing"/>
      <w:lvlText w:val="附　录　%1"/>
      <w:lvlJc w:val="left"/>
      <w:pPr>
        <w:ind w:left="2940" w:firstLine="0"/>
      </w:pPr>
      <w:rPr>
        <w:rFonts w:ascii="黑体" w:eastAsia="黑体" w:hAnsi="Times New Roman" w:hint="eastAsia"/>
        <w:b w:val="0"/>
        <w:i w:val="0"/>
        <w:spacing w:val="0"/>
        <w:w w:val="100"/>
        <w:sz w:val="21"/>
      </w:rPr>
    </w:lvl>
    <w:lvl w:ilvl="1">
      <w:start w:val="1"/>
      <w:numFmt w:val="decimal"/>
      <w:pStyle w:val="afb"/>
      <w:suff w:val="nothing"/>
      <w:lvlText w:val="%1.%2　"/>
      <w:lvlJc w:val="left"/>
      <w:pPr>
        <w:ind w:left="2940" w:firstLine="0"/>
      </w:pPr>
      <w:rPr>
        <w:rFonts w:ascii="黑体" w:eastAsia="黑体" w:hAnsi="Times New Roman" w:hint="eastAsia"/>
        <w:b w:val="0"/>
        <w:i w:val="0"/>
        <w:snapToGrid/>
        <w:spacing w:val="0"/>
        <w:w w:val="100"/>
        <w:kern w:val="21"/>
        <w:sz w:val="21"/>
      </w:rPr>
    </w:lvl>
    <w:lvl w:ilvl="2">
      <w:start w:val="1"/>
      <w:numFmt w:val="decimal"/>
      <w:pStyle w:val="afc"/>
      <w:suff w:val="nothing"/>
      <w:lvlText w:val="%1.%2.%3　"/>
      <w:lvlJc w:val="left"/>
      <w:pPr>
        <w:ind w:left="2940" w:firstLine="0"/>
      </w:pPr>
      <w:rPr>
        <w:rFonts w:ascii="黑体" w:eastAsia="黑体" w:hAnsi="Times New Roman" w:hint="eastAsia"/>
        <w:b w:val="0"/>
        <w:i w:val="0"/>
        <w:sz w:val="21"/>
      </w:rPr>
    </w:lvl>
    <w:lvl w:ilvl="3">
      <w:start w:val="1"/>
      <w:numFmt w:val="decimal"/>
      <w:pStyle w:val="afd"/>
      <w:suff w:val="nothing"/>
      <w:lvlText w:val="%1.%2.%3.%4　"/>
      <w:lvlJc w:val="left"/>
      <w:pPr>
        <w:ind w:left="2940" w:firstLine="0"/>
      </w:pPr>
      <w:rPr>
        <w:rFonts w:ascii="黑体" w:eastAsia="黑体" w:hAnsi="Times New Roman" w:hint="eastAsia"/>
        <w:b w:val="0"/>
        <w:i w:val="0"/>
        <w:sz w:val="21"/>
      </w:rPr>
    </w:lvl>
    <w:lvl w:ilvl="4">
      <w:start w:val="1"/>
      <w:numFmt w:val="decimal"/>
      <w:pStyle w:val="afe"/>
      <w:suff w:val="nothing"/>
      <w:lvlText w:val="%1.%2.%3.%4.%5　"/>
      <w:lvlJc w:val="left"/>
      <w:pPr>
        <w:ind w:left="2940" w:firstLine="0"/>
      </w:pPr>
      <w:rPr>
        <w:rFonts w:ascii="黑体" w:eastAsia="黑体" w:hAnsi="Times New Roman" w:hint="eastAsia"/>
        <w:b w:val="0"/>
        <w:i w:val="0"/>
        <w:sz w:val="21"/>
      </w:rPr>
    </w:lvl>
    <w:lvl w:ilvl="5">
      <w:start w:val="1"/>
      <w:numFmt w:val="decimal"/>
      <w:pStyle w:val="aff"/>
      <w:suff w:val="nothing"/>
      <w:lvlText w:val="%1.%2.%3.%4.%5.%6　"/>
      <w:lvlJc w:val="left"/>
      <w:rPr>
        <w:rFonts w:ascii="黑体" w:eastAsia="黑体" w:hAnsi="黑体"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aff0"/>
      <w:suff w:val="nothing"/>
      <w:lvlText w:val="%1.%2.%3.%4.%5.%6.%7　"/>
      <w:lvlJc w:val="left"/>
      <w:pPr>
        <w:ind w:left="2940" w:firstLine="0"/>
      </w:pPr>
      <w:rPr>
        <w:rFonts w:ascii="黑体" w:eastAsia="黑体" w:hAnsi="Times New Roman" w:hint="eastAsia"/>
        <w:b w:val="0"/>
        <w:i w:val="0"/>
        <w:sz w:val="21"/>
      </w:rPr>
    </w:lvl>
    <w:lvl w:ilvl="7">
      <w:start w:val="1"/>
      <w:numFmt w:val="decimal"/>
      <w:lvlText w:val="%1.%2.%3.%4.%5.%6.%7.%8"/>
      <w:lvlJc w:val="left"/>
      <w:pPr>
        <w:tabs>
          <w:tab w:val="left" w:pos="4394"/>
        </w:tabs>
        <w:ind w:left="7334" w:hanging="1418"/>
      </w:pPr>
      <w:rPr>
        <w:rFonts w:hint="eastAsia"/>
      </w:rPr>
    </w:lvl>
    <w:lvl w:ilvl="8">
      <w:start w:val="1"/>
      <w:numFmt w:val="decimal"/>
      <w:lvlText w:val="%1.%2.%3.%4.%5.%6.%7.%8.%9"/>
      <w:lvlJc w:val="left"/>
      <w:pPr>
        <w:tabs>
          <w:tab w:val="left" w:pos="5102"/>
        </w:tabs>
        <w:ind w:left="8042" w:hanging="1700"/>
      </w:pPr>
      <w:rPr>
        <w:rFonts w:hint="eastAsia"/>
      </w:rPr>
    </w:lvl>
  </w:abstractNum>
  <w:abstractNum w:abstractNumId="30" w15:restartNumberingAfterBreak="0">
    <w:nsid w:val="6D4C42DF"/>
    <w:multiLevelType w:val="multilevel"/>
    <w:tmpl w:val="6D4C42DF"/>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763A6836"/>
    <w:multiLevelType w:val="multilevel"/>
    <w:tmpl w:val="763A6836"/>
    <w:lvl w:ilvl="0">
      <w:start w:val="1"/>
      <w:numFmt w:val="none"/>
      <w:suff w:val="nothing"/>
      <w:lvlText w:val=""/>
      <w:lvlJc w:val="left"/>
      <w:pPr>
        <w:ind w:left="0" w:firstLine="0"/>
      </w:pPr>
      <w:rPr>
        <w:rFonts w:ascii="黑体" w:eastAsia="黑体" w:hAnsi="Times New Roman" w:hint="eastAsia"/>
        <w:b/>
        <w:i w:val="0"/>
        <w:sz w:val="28"/>
      </w:rPr>
    </w:lvl>
    <w:lvl w:ilvl="1">
      <w:start w:val="1"/>
      <w:numFmt w:val="decimal"/>
      <w:pStyle w:val="aff2"/>
      <w:suff w:val="nothing"/>
      <w:lvlText w:val="%1%2 "/>
      <w:lvlJc w:val="left"/>
      <w:pPr>
        <w:ind w:left="0" w:firstLine="0"/>
      </w:pPr>
      <w:rPr>
        <w:rFonts w:ascii="黑体" w:eastAsia="黑体" w:hAnsi="Times New Roman" w:hint="eastAsia"/>
        <w:b/>
        <w:i w:val="0"/>
        <w:sz w:val="28"/>
      </w:rPr>
    </w:lvl>
    <w:lvl w:ilvl="2">
      <w:start w:val="1"/>
      <w:numFmt w:val="decimal"/>
      <w:pStyle w:val="aff3"/>
      <w:suff w:val="nothing"/>
      <w:lvlText w:val="%1%2.%3　"/>
      <w:lvlJc w:val="left"/>
      <w:pPr>
        <w:ind w:left="0" w:firstLine="0"/>
      </w:pPr>
      <w:rPr>
        <w:rFonts w:ascii="黑体" w:eastAsia="黑体" w:hAnsi="Times New Roman" w:hint="eastAsia"/>
        <w:b/>
        <w:i w:val="0"/>
        <w:sz w:val="21"/>
      </w:rPr>
    </w:lvl>
    <w:lvl w:ilvl="3">
      <w:start w:val="1"/>
      <w:numFmt w:val="decimal"/>
      <w:pStyle w:val="aff4"/>
      <w:suff w:val="nothing"/>
      <w:lvlText w:val="%1%2.%3.%4　"/>
      <w:lvlJc w:val="left"/>
      <w:pPr>
        <w:ind w:left="0" w:firstLine="0"/>
      </w:pPr>
      <w:rPr>
        <w:rFonts w:ascii="黑体" w:eastAsia="黑体" w:hAnsi="Times New Roman" w:hint="eastAsia"/>
        <w:b/>
        <w:i w:val="0"/>
        <w:sz w:val="21"/>
      </w:rPr>
    </w:lvl>
    <w:lvl w:ilvl="4">
      <w:start w:val="1"/>
      <w:numFmt w:val="decimal"/>
      <w:pStyle w:val="aff5"/>
      <w:suff w:val="nothing"/>
      <w:lvlText w:val="表%1%2.%3.%4-%5 "/>
      <w:lvlJc w:val="left"/>
      <w:pPr>
        <w:ind w:left="0" w:firstLine="0"/>
      </w:pPr>
      <w:rPr>
        <w:rFonts w:ascii="黑体" w:eastAsia="黑体" w:hAnsi="Times New Roman" w:hint="eastAsia"/>
        <w:b/>
        <w:i w:val="0"/>
        <w:sz w:val="21"/>
      </w:rPr>
    </w:lvl>
    <w:lvl w:ilvl="5">
      <w:start w:val="1"/>
      <w:numFmt w:val="decimal"/>
      <w:lvlRestart w:val="4"/>
      <w:pStyle w:val="aff6"/>
      <w:suff w:val="nothing"/>
      <w:lvlText w:val="%1图%2.%3.%4-%6 "/>
      <w:lvlJc w:val="left"/>
      <w:pPr>
        <w:ind w:left="0" w:firstLine="0"/>
      </w:pPr>
      <w:rPr>
        <w:rFonts w:ascii="黑体" w:eastAsia="黑体" w:hAnsi="Times New Roman" w:hint="eastAsia"/>
        <w:b/>
        <w:i w:val="0"/>
        <w:sz w:val="21"/>
      </w:rPr>
    </w:lvl>
    <w:lvl w:ilvl="6">
      <w:start w:val="1"/>
      <w:numFmt w:val="decimal"/>
      <w:lvlRestart w:val="4"/>
      <w:pStyle w:val="aff7"/>
      <w:suff w:val="nothing"/>
      <w:lvlText w:val="(%2.%3.%4-%7)"/>
      <w:lvlJc w:val="center"/>
      <w:pPr>
        <w:ind w:left="288" w:firstLine="288"/>
      </w:pPr>
      <w:rPr>
        <w:rFonts w:ascii="黑体" w:eastAsia="黑体" w:hAnsi="Times New Roman" w:hint="eastAsia"/>
        <w:b/>
        <w:i w:val="0"/>
        <w:sz w:val="21"/>
      </w:rPr>
    </w:lvl>
    <w:lvl w:ilvl="7">
      <w:start w:val="1"/>
      <w:numFmt w:val="decimal"/>
      <w:lvlRestart w:val="2"/>
      <w:pStyle w:val="aff8"/>
      <w:lvlText w:val="    %1%8"/>
      <w:lvlJc w:val="left"/>
      <w:pPr>
        <w:tabs>
          <w:tab w:val="left" w:pos="720"/>
        </w:tabs>
        <w:ind w:left="0" w:firstLine="0"/>
      </w:pPr>
      <w:rPr>
        <w:rFonts w:ascii="黑体" w:eastAsia="黑体" w:hint="eastAsia"/>
        <w:b/>
        <w:i w:val="0"/>
        <w:sz w:val="21"/>
      </w:rPr>
    </w:lvl>
    <w:lvl w:ilvl="8">
      <w:start w:val="1"/>
      <w:numFmt w:val="decimal"/>
      <w:lvlRestart w:val="2"/>
      <w:pStyle w:val="aff9"/>
      <w:lvlText w:val="%2.0.%9"/>
      <w:lvlJc w:val="left"/>
      <w:pPr>
        <w:tabs>
          <w:tab w:val="left" w:pos="720"/>
        </w:tabs>
        <w:ind w:left="0" w:firstLine="0"/>
      </w:pPr>
      <w:rPr>
        <w:rFonts w:ascii="黑体" w:eastAsia="黑体" w:hAnsi="华文细黑" w:hint="eastAsia"/>
        <w:b/>
        <w:i w:val="0"/>
        <w:sz w:val="21"/>
      </w:rPr>
    </w:lvl>
  </w:abstractNum>
  <w:abstractNum w:abstractNumId="33" w15:restartNumberingAfterBreak="0">
    <w:nsid w:val="76933334"/>
    <w:multiLevelType w:val="multilevel"/>
    <w:tmpl w:val="76933334"/>
    <w:lvl w:ilvl="0">
      <w:start w:val="1"/>
      <w:numFmt w:val="none"/>
      <w:pStyle w:val="affa"/>
      <w:lvlText w:val="%1——"/>
      <w:lvlJc w:val="left"/>
      <w:pPr>
        <w:tabs>
          <w:tab w:val="left" w:pos="1997"/>
        </w:tabs>
        <w:ind w:left="1697" w:hanging="420"/>
      </w:pPr>
      <w:rPr>
        <w:rFonts w:ascii="黑体" w:eastAsia="黑体" w:hAnsi="黑体" w:hint="eastAsia"/>
      </w:rPr>
    </w:lvl>
    <w:lvl w:ilvl="1">
      <w:start w:val="1"/>
      <w:numFmt w:val="lowerLetter"/>
      <w:pStyle w:val="affb"/>
      <w:lvlText w:val="%2)"/>
      <w:lvlJc w:val="left"/>
      <w:pPr>
        <w:tabs>
          <w:tab w:val="left" w:pos="1697"/>
        </w:tabs>
        <w:ind w:left="1697" w:hanging="420"/>
      </w:pPr>
    </w:lvl>
    <w:lvl w:ilvl="2">
      <w:start w:val="1"/>
      <w:numFmt w:val="lowerRoman"/>
      <w:lvlText w:val="%3."/>
      <w:lvlJc w:val="right"/>
      <w:pPr>
        <w:tabs>
          <w:tab w:val="left" w:pos="2117"/>
        </w:tabs>
        <w:ind w:left="2117" w:hanging="420"/>
      </w:pPr>
    </w:lvl>
    <w:lvl w:ilvl="3">
      <w:start w:val="1"/>
      <w:numFmt w:val="decimal"/>
      <w:lvlText w:val="%4."/>
      <w:lvlJc w:val="left"/>
      <w:pPr>
        <w:tabs>
          <w:tab w:val="left" w:pos="2537"/>
        </w:tabs>
        <w:ind w:left="2537" w:hanging="420"/>
      </w:pPr>
    </w:lvl>
    <w:lvl w:ilvl="4">
      <w:start w:val="1"/>
      <w:numFmt w:val="lowerLetter"/>
      <w:lvlText w:val="%5)"/>
      <w:lvlJc w:val="left"/>
      <w:pPr>
        <w:tabs>
          <w:tab w:val="left" w:pos="2957"/>
        </w:tabs>
        <w:ind w:left="2957" w:hanging="420"/>
      </w:pPr>
    </w:lvl>
    <w:lvl w:ilvl="5">
      <w:start w:val="1"/>
      <w:numFmt w:val="lowerRoman"/>
      <w:lvlText w:val="%6."/>
      <w:lvlJc w:val="right"/>
      <w:pPr>
        <w:tabs>
          <w:tab w:val="left" w:pos="3377"/>
        </w:tabs>
        <w:ind w:left="3377" w:hanging="420"/>
      </w:pPr>
    </w:lvl>
    <w:lvl w:ilvl="6">
      <w:start w:val="1"/>
      <w:numFmt w:val="decimal"/>
      <w:lvlText w:val="%7."/>
      <w:lvlJc w:val="left"/>
      <w:pPr>
        <w:tabs>
          <w:tab w:val="left" w:pos="3797"/>
        </w:tabs>
        <w:ind w:left="3797" w:hanging="420"/>
      </w:pPr>
    </w:lvl>
    <w:lvl w:ilvl="7">
      <w:start w:val="1"/>
      <w:numFmt w:val="lowerLetter"/>
      <w:lvlText w:val="%8)"/>
      <w:lvlJc w:val="left"/>
      <w:pPr>
        <w:tabs>
          <w:tab w:val="left" w:pos="4217"/>
        </w:tabs>
        <w:ind w:left="4217" w:hanging="420"/>
      </w:pPr>
    </w:lvl>
    <w:lvl w:ilvl="8">
      <w:start w:val="1"/>
      <w:numFmt w:val="lowerRoman"/>
      <w:lvlText w:val="%9."/>
      <w:lvlJc w:val="right"/>
      <w:pPr>
        <w:tabs>
          <w:tab w:val="left" w:pos="4637"/>
        </w:tabs>
        <w:ind w:left="4637" w:hanging="420"/>
      </w:pPr>
    </w:lvl>
  </w:abstractNum>
  <w:num w:numId="1" w16cid:durableId="298609926">
    <w:abstractNumId w:val="3"/>
  </w:num>
  <w:num w:numId="2" w16cid:durableId="1690177622">
    <w:abstractNumId w:val="5"/>
  </w:num>
  <w:num w:numId="3" w16cid:durableId="1815639610">
    <w:abstractNumId w:val="8"/>
  </w:num>
  <w:num w:numId="4" w16cid:durableId="2013603450">
    <w:abstractNumId w:val="9"/>
  </w:num>
  <w:num w:numId="5" w16cid:durableId="228463620">
    <w:abstractNumId w:val="6"/>
  </w:num>
  <w:num w:numId="6" w16cid:durableId="954361429">
    <w:abstractNumId w:val="2"/>
  </w:num>
  <w:num w:numId="7" w16cid:durableId="335504397">
    <w:abstractNumId w:val="7"/>
  </w:num>
  <w:num w:numId="8" w16cid:durableId="68119091">
    <w:abstractNumId w:val="4"/>
  </w:num>
  <w:num w:numId="9" w16cid:durableId="1713995080">
    <w:abstractNumId w:val="1"/>
  </w:num>
  <w:num w:numId="10" w16cid:durableId="981351589">
    <w:abstractNumId w:val="0"/>
  </w:num>
  <w:num w:numId="11" w16cid:durableId="1320110608">
    <w:abstractNumId w:val="17"/>
  </w:num>
  <w:num w:numId="12" w16cid:durableId="186872757">
    <w:abstractNumId w:val="29"/>
  </w:num>
  <w:num w:numId="13" w16cid:durableId="110327598">
    <w:abstractNumId w:val="28"/>
  </w:num>
  <w:num w:numId="14" w16cid:durableId="293412382">
    <w:abstractNumId w:val="19"/>
  </w:num>
  <w:num w:numId="15" w16cid:durableId="1719088918">
    <w:abstractNumId w:val="33"/>
  </w:num>
  <w:num w:numId="16" w16cid:durableId="1772581790">
    <w:abstractNumId w:val="13"/>
  </w:num>
  <w:num w:numId="17" w16cid:durableId="2034383355">
    <w:abstractNumId w:val="24"/>
  </w:num>
  <w:num w:numId="18" w16cid:durableId="1323849346">
    <w:abstractNumId w:val="27"/>
  </w:num>
  <w:num w:numId="19" w16cid:durableId="73400387">
    <w:abstractNumId w:val="12"/>
  </w:num>
  <w:num w:numId="20" w16cid:durableId="282538699">
    <w:abstractNumId w:val="26"/>
  </w:num>
  <w:num w:numId="21" w16cid:durableId="171574819">
    <w:abstractNumId w:val="31"/>
  </w:num>
  <w:num w:numId="22" w16cid:durableId="1289042778">
    <w:abstractNumId w:val="11"/>
  </w:num>
  <w:num w:numId="23" w16cid:durableId="1319462326">
    <w:abstractNumId w:val="23"/>
  </w:num>
  <w:num w:numId="24" w16cid:durableId="1559899159">
    <w:abstractNumId w:val="25"/>
  </w:num>
  <w:num w:numId="25" w16cid:durableId="1572080534">
    <w:abstractNumId w:val="32"/>
  </w:num>
  <w:num w:numId="26" w16cid:durableId="29887374">
    <w:abstractNumId w:val="14"/>
  </w:num>
  <w:num w:numId="27" w16cid:durableId="893929564">
    <w:abstractNumId w:val="22"/>
  </w:num>
  <w:num w:numId="28" w16cid:durableId="9773408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53227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10975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1238196">
    <w:abstractNumId w:val="16"/>
  </w:num>
  <w:num w:numId="32" w16cid:durableId="895433318">
    <w:abstractNumId w:val="30"/>
  </w:num>
  <w:num w:numId="33" w16cid:durableId="820125007">
    <w:abstractNumId w:val="18"/>
  </w:num>
  <w:num w:numId="34" w16cid:durableId="1086804217">
    <w:abstractNumId w:val="21"/>
  </w:num>
  <w:num w:numId="35" w16cid:durableId="1155800916">
    <w:abstractNumId w:val="10"/>
  </w:num>
  <w:num w:numId="36" w16cid:durableId="7403688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588595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75097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01771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87883995">
    <w:abstractNumId w:val="20"/>
  </w:num>
  <w:num w:numId="41" w16cid:durableId="47352546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aron Zhang">
    <w15:presenceInfo w15:providerId="Windows Live" w15:userId="ed9119f2b4fbd9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proofState w:spelling="clean" w:grammar="clean"/>
  <w:attachedTemplate r:id="rId1"/>
  <w:defaultTabStop w:val="21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D7B"/>
    <w:rsid w:val="000020A2"/>
    <w:rsid w:val="000020CB"/>
    <w:rsid w:val="00006548"/>
    <w:rsid w:val="00011BB1"/>
    <w:rsid w:val="00012893"/>
    <w:rsid w:val="0002171B"/>
    <w:rsid w:val="00025A46"/>
    <w:rsid w:val="000266A5"/>
    <w:rsid w:val="00027BD3"/>
    <w:rsid w:val="00031EEE"/>
    <w:rsid w:val="00033FE1"/>
    <w:rsid w:val="0003473F"/>
    <w:rsid w:val="00036B39"/>
    <w:rsid w:val="000372EA"/>
    <w:rsid w:val="00040BBF"/>
    <w:rsid w:val="00043421"/>
    <w:rsid w:val="000475B1"/>
    <w:rsid w:val="00050E91"/>
    <w:rsid w:val="00053FB5"/>
    <w:rsid w:val="00066534"/>
    <w:rsid w:val="00066866"/>
    <w:rsid w:val="000750E0"/>
    <w:rsid w:val="00075DD9"/>
    <w:rsid w:val="00076F59"/>
    <w:rsid w:val="00083460"/>
    <w:rsid w:val="00092505"/>
    <w:rsid w:val="0009271F"/>
    <w:rsid w:val="00093917"/>
    <w:rsid w:val="0009648F"/>
    <w:rsid w:val="000A568D"/>
    <w:rsid w:val="000A6AD4"/>
    <w:rsid w:val="000A6E5F"/>
    <w:rsid w:val="000B6461"/>
    <w:rsid w:val="000B6ECB"/>
    <w:rsid w:val="000C21DC"/>
    <w:rsid w:val="000C2EFF"/>
    <w:rsid w:val="000C4987"/>
    <w:rsid w:val="000C4C96"/>
    <w:rsid w:val="000D2D03"/>
    <w:rsid w:val="000E2B29"/>
    <w:rsid w:val="000E7B1D"/>
    <w:rsid w:val="000F1341"/>
    <w:rsid w:val="000F153B"/>
    <w:rsid w:val="000F4151"/>
    <w:rsid w:val="000F61A5"/>
    <w:rsid w:val="001006B1"/>
    <w:rsid w:val="001007AE"/>
    <w:rsid w:val="001013DE"/>
    <w:rsid w:val="00112B43"/>
    <w:rsid w:val="00123BF9"/>
    <w:rsid w:val="00127602"/>
    <w:rsid w:val="00127B7A"/>
    <w:rsid w:val="0013644D"/>
    <w:rsid w:val="00143656"/>
    <w:rsid w:val="00144633"/>
    <w:rsid w:val="001517CF"/>
    <w:rsid w:val="001523FF"/>
    <w:rsid w:val="00164C6D"/>
    <w:rsid w:val="001700D4"/>
    <w:rsid w:val="00170B1F"/>
    <w:rsid w:val="00172236"/>
    <w:rsid w:val="001748CC"/>
    <w:rsid w:val="0017737E"/>
    <w:rsid w:val="001830DE"/>
    <w:rsid w:val="00185C00"/>
    <w:rsid w:val="00195C93"/>
    <w:rsid w:val="001A1A52"/>
    <w:rsid w:val="001A1D7B"/>
    <w:rsid w:val="001A5BF9"/>
    <w:rsid w:val="001B4358"/>
    <w:rsid w:val="001C061A"/>
    <w:rsid w:val="001C2054"/>
    <w:rsid w:val="001C2F6E"/>
    <w:rsid w:val="001D5AA4"/>
    <w:rsid w:val="001D71BA"/>
    <w:rsid w:val="001E04C7"/>
    <w:rsid w:val="001F0E09"/>
    <w:rsid w:val="001F2CB8"/>
    <w:rsid w:val="001F724D"/>
    <w:rsid w:val="00202911"/>
    <w:rsid w:val="00202E31"/>
    <w:rsid w:val="00205CFA"/>
    <w:rsid w:val="00216264"/>
    <w:rsid w:val="002209DF"/>
    <w:rsid w:val="00227E52"/>
    <w:rsid w:val="002310FD"/>
    <w:rsid w:val="00231602"/>
    <w:rsid w:val="002322F5"/>
    <w:rsid w:val="00235CB0"/>
    <w:rsid w:val="00247E6D"/>
    <w:rsid w:val="00250090"/>
    <w:rsid w:val="002521E3"/>
    <w:rsid w:val="0025599A"/>
    <w:rsid w:val="00263DB2"/>
    <w:rsid w:val="00267674"/>
    <w:rsid w:val="00277D91"/>
    <w:rsid w:val="00282FBE"/>
    <w:rsid w:val="00284EC6"/>
    <w:rsid w:val="00287FD8"/>
    <w:rsid w:val="002917C0"/>
    <w:rsid w:val="002921E4"/>
    <w:rsid w:val="002974D6"/>
    <w:rsid w:val="002A3BE2"/>
    <w:rsid w:val="002A4DD0"/>
    <w:rsid w:val="002A64F0"/>
    <w:rsid w:val="002A6B18"/>
    <w:rsid w:val="002B778D"/>
    <w:rsid w:val="002C1134"/>
    <w:rsid w:val="002C6C4A"/>
    <w:rsid w:val="002E08C1"/>
    <w:rsid w:val="002E5F3F"/>
    <w:rsid w:val="002F1862"/>
    <w:rsid w:val="002F2488"/>
    <w:rsid w:val="00303CA5"/>
    <w:rsid w:val="00311FE5"/>
    <w:rsid w:val="00316CBA"/>
    <w:rsid w:val="003232A6"/>
    <w:rsid w:val="00324802"/>
    <w:rsid w:val="00326E55"/>
    <w:rsid w:val="00330207"/>
    <w:rsid w:val="00332321"/>
    <w:rsid w:val="00333F68"/>
    <w:rsid w:val="003340D8"/>
    <w:rsid w:val="00334D4F"/>
    <w:rsid w:val="003359C8"/>
    <w:rsid w:val="00337CA1"/>
    <w:rsid w:val="003466CF"/>
    <w:rsid w:val="0035122C"/>
    <w:rsid w:val="003525F8"/>
    <w:rsid w:val="00366B99"/>
    <w:rsid w:val="00372A26"/>
    <w:rsid w:val="00396326"/>
    <w:rsid w:val="00397089"/>
    <w:rsid w:val="00397925"/>
    <w:rsid w:val="003A3FFE"/>
    <w:rsid w:val="003A4E23"/>
    <w:rsid w:val="003A4F7B"/>
    <w:rsid w:val="003A6334"/>
    <w:rsid w:val="003A66C7"/>
    <w:rsid w:val="003B65E2"/>
    <w:rsid w:val="003C4077"/>
    <w:rsid w:val="003C44DC"/>
    <w:rsid w:val="003C5C82"/>
    <w:rsid w:val="003D1C39"/>
    <w:rsid w:val="003D636C"/>
    <w:rsid w:val="003E22CB"/>
    <w:rsid w:val="003E7CE2"/>
    <w:rsid w:val="003F2961"/>
    <w:rsid w:val="003F2DA8"/>
    <w:rsid w:val="003F603C"/>
    <w:rsid w:val="003F764E"/>
    <w:rsid w:val="00401589"/>
    <w:rsid w:val="00405B77"/>
    <w:rsid w:val="00406CC1"/>
    <w:rsid w:val="0041207A"/>
    <w:rsid w:val="00425259"/>
    <w:rsid w:val="0043096B"/>
    <w:rsid w:val="00436ECC"/>
    <w:rsid w:val="004414E6"/>
    <w:rsid w:val="00441F39"/>
    <w:rsid w:val="00447DDB"/>
    <w:rsid w:val="0045243C"/>
    <w:rsid w:val="004532DD"/>
    <w:rsid w:val="004546E1"/>
    <w:rsid w:val="004548A9"/>
    <w:rsid w:val="0045490E"/>
    <w:rsid w:val="00456EC1"/>
    <w:rsid w:val="004571E6"/>
    <w:rsid w:val="004619AC"/>
    <w:rsid w:val="00463A10"/>
    <w:rsid w:val="00465B7B"/>
    <w:rsid w:val="00466FF2"/>
    <w:rsid w:val="00467339"/>
    <w:rsid w:val="00481508"/>
    <w:rsid w:val="004826C9"/>
    <w:rsid w:val="0048668C"/>
    <w:rsid w:val="00490088"/>
    <w:rsid w:val="004927EF"/>
    <w:rsid w:val="00495610"/>
    <w:rsid w:val="004A3243"/>
    <w:rsid w:val="004B3D3A"/>
    <w:rsid w:val="004B54E3"/>
    <w:rsid w:val="004B7EED"/>
    <w:rsid w:val="004C2A71"/>
    <w:rsid w:val="004D0182"/>
    <w:rsid w:val="004E176F"/>
    <w:rsid w:val="004E40D4"/>
    <w:rsid w:val="004E486B"/>
    <w:rsid w:val="005018D9"/>
    <w:rsid w:val="00503F6E"/>
    <w:rsid w:val="0050545B"/>
    <w:rsid w:val="005134E3"/>
    <w:rsid w:val="00515AC9"/>
    <w:rsid w:val="005175BF"/>
    <w:rsid w:val="00517D40"/>
    <w:rsid w:val="00520DEA"/>
    <w:rsid w:val="00521E61"/>
    <w:rsid w:val="005235CB"/>
    <w:rsid w:val="005272AE"/>
    <w:rsid w:val="005322CC"/>
    <w:rsid w:val="00532D32"/>
    <w:rsid w:val="0053303D"/>
    <w:rsid w:val="00534928"/>
    <w:rsid w:val="0053646B"/>
    <w:rsid w:val="00554FF0"/>
    <w:rsid w:val="005550E0"/>
    <w:rsid w:val="00562526"/>
    <w:rsid w:val="00563A68"/>
    <w:rsid w:val="00564974"/>
    <w:rsid w:val="00573966"/>
    <w:rsid w:val="00573CAA"/>
    <w:rsid w:val="00583E34"/>
    <w:rsid w:val="005846BD"/>
    <w:rsid w:val="00590960"/>
    <w:rsid w:val="00596B4C"/>
    <w:rsid w:val="00596BBE"/>
    <w:rsid w:val="005A30D3"/>
    <w:rsid w:val="005A35D5"/>
    <w:rsid w:val="005A406C"/>
    <w:rsid w:val="005C1937"/>
    <w:rsid w:val="005C3A68"/>
    <w:rsid w:val="005C543D"/>
    <w:rsid w:val="005D203A"/>
    <w:rsid w:val="005D58EF"/>
    <w:rsid w:val="005D5966"/>
    <w:rsid w:val="005D68DA"/>
    <w:rsid w:val="005E61D5"/>
    <w:rsid w:val="005F3390"/>
    <w:rsid w:val="00601445"/>
    <w:rsid w:val="0060532A"/>
    <w:rsid w:val="00611BD0"/>
    <w:rsid w:val="006134F2"/>
    <w:rsid w:val="0061695B"/>
    <w:rsid w:val="00630366"/>
    <w:rsid w:val="00630EC5"/>
    <w:rsid w:val="006319C1"/>
    <w:rsid w:val="00634166"/>
    <w:rsid w:val="006445A3"/>
    <w:rsid w:val="00644F3D"/>
    <w:rsid w:val="0064661D"/>
    <w:rsid w:val="0065094C"/>
    <w:rsid w:val="006527E6"/>
    <w:rsid w:val="00656493"/>
    <w:rsid w:val="00657A37"/>
    <w:rsid w:val="00662D8E"/>
    <w:rsid w:val="00674639"/>
    <w:rsid w:val="00677C8E"/>
    <w:rsid w:val="00677E34"/>
    <w:rsid w:val="00680B43"/>
    <w:rsid w:val="00681844"/>
    <w:rsid w:val="006820E7"/>
    <w:rsid w:val="006951FC"/>
    <w:rsid w:val="006A01D7"/>
    <w:rsid w:val="006A77C7"/>
    <w:rsid w:val="006B2326"/>
    <w:rsid w:val="006B643E"/>
    <w:rsid w:val="006C60F6"/>
    <w:rsid w:val="006D12A2"/>
    <w:rsid w:val="006D17F5"/>
    <w:rsid w:val="006D4343"/>
    <w:rsid w:val="006D6D2B"/>
    <w:rsid w:val="006D6D34"/>
    <w:rsid w:val="006E163D"/>
    <w:rsid w:val="006E740A"/>
    <w:rsid w:val="006E7E4F"/>
    <w:rsid w:val="006F00CA"/>
    <w:rsid w:val="006F1FF9"/>
    <w:rsid w:val="006F41D3"/>
    <w:rsid w:val="0070004D"/>
    <w:rsid w:val="0070180F"/>
    <w:rsid w:val="00704A62"/>
    <w:rsid w:val="007064A5"/>
    <w:rsid w:val="00707C10"/>
    <w:rsid w:val="0071098A"/>
    <w:rsid w:val="007141B1"/>
    <w:rsid w:val="00714DA7"/>
    <w:rsid w:val="00715BD0"/>
    <w:rsid w:val="00722F9B"/>
    <w:rsid w:val="00724D64"/>
    <w:rsid w:val="00727842"/>
    <w:rsid w:val="0073158E"/>
    <w:rsid w:val="007335C4"/>
    <w:rsid w:val="007352C9"/>
    <w:rsid w:val="00735B0D"/>
    <w:rsid w:val="00743CC7"/>
    <w:rsid w:val="00744DD5"/>
    <w:rsid w:val="0074732A"/>
    <w:rsid w:val="00747C33"/>
    <w:rsid w:val="0076390A"/>
    <w:rsid w:val="00767B2F"/>
    <w:rsid w:val="00773A5E"/>
    <w:rsid w:val="007757B0"/>
    <w:rsid w:val="00776408"/>
    <w:rsid w:val="00776885"/>
    <w:rsid w:val="00781CC6"/>
    <w:rsid w:val="0078233D"/>
    <w:rsid w:val="00786534"/>
    <w:rsid w:val="00792DBE"/>
    <w:rsid w:val="007934F3"/>
    <w:rsid w:val="00795171"/>
    <w:rsid w:val="00795E45"/>
    <w:rsid w:val="007A25F9"/>
    <w:rsid w:val="007A362D"/>
    <w:rsid w:val="007A6DC3"/>
    <w:rsid w:val="007B4034"/>
    <w:rsid w:val="007B451B"/>
    <w:rsid w:val="007B6583"/>
    <w:rsid w:val="007D2FAA"/>
    <w:rsid w:val="007D57EF"/>
    <w:rsid w:val="007D78F7"/>
    <w:rsid w:val="007E0206"/>
    <w:rsid w:val="007E3F4F"/>
    <w:rsid w:val="007E6E98"/>
    <w:rsid w:val="007F004F"/>
    <w:rsid w:val="007F69B9"/>
    <w:rsid w:val="007F7288"/>
    <w:rsid w:val="00811C33"/>
    <w:rsid w:val="00815712"/>
    <w:rsid w:val="008210A2"/>
    <w:rsid w:val="00823632"/>
    <w:rsid w:val="00831395"/>
    <w:rsid w:val="00846D16"/>
    <w:rsid w:val="00852FD6"/>
    <w:rsid w:val="0085354D"/>
    <w:rsid w:val="00854E15"/>
    <w:rsid w:val="00862997"/>
    <w:rsid w:val="0086798F"/>
    <w:rsid w:val="008708FD"/>
    <w:rsid w:val="0087216C"/>
    <w:rsid w:val="00885B6B"/>
    <w:rsid w:val="008950F1"/>
    <w:rsid w:val="008A03B5"/>
    <w:rsid w:val="008A51D8"/>
    <w:rsid w:val="008A5286"/>
    <w:rsid w:val="008A5841"/>
    <w:rsid w:val="008B04BA"/>
    <w:rsid w:val="008B0CE8"/>
    <w:rsid w:val="008B1B0B"/>
    <w:rsid w:val="008B3DA7"/>
    <w:rsid w:val="008C0296"/>
    <w:rsid w:val="008C1F4A"/>
    <w:rsid w:val="008C5347"/>
    <w:rsid w:val="008C5D4C"/>
    <w:rsid w:val="008D2560"/>
    <w:rsid w:val="008D383F"/>
    <w:rsid w:val="008D77A0"/>
    <w:rsid w:val="008E1AE0"/>
    <w:rsid w:val="008E2A7F"/>
    <w:rsid w:val="008E351F"/>
    <w:rsid w:val="008F55D1"/>
    <w:rsid w:val="00901C03"/>
    <w:rsid w:val="00901DA3"/>
    <w:rsid w:val="009046F3"/>
    <w:rsid w:val="009112F0"/>
    <w:rsid w:val="00911E3A"/>
    <w:rsid w:val="00916E74"/>
    <w:rsid w:val="0091784D"/>
    <w:rsid w:val="00917E12"/>
    <w:rsid w:val="0092617C"/>
    <w:rsid w:val="0092706F"/>
    <w:rsid w:val="0092739D"/>
    <w:rsid w:val="0093061E"/>
    <w:rsid w:val="009358E9"/>
    <w:rsid w:val="00951E17"/>
    <w:rsid w:val="009535DF"/>
    <w:rsid w:val="0095659D"/>
    <w:rsid w:val="009676B1"/>
    <w:rsid w:val="009721AF"/>
    <w:rsid w:val="00983625"/>
    <w:rsid w:val="00983B76"/>
    <w:rsid w:val="00995610"/>
    <w:rsid w:val="00996F92"/>
    <w:rsid w:val="009A11F5"/>
    <w:rsid w:val="009A2C2B"/>
    <w:rsid w:val="009A668C"/>
    <w:rsid w:val="009B5EA5"/>
    <w:rsid w:val="009C0704"/>
    <w:rsid w:val="009C2BC9"/>
    <w:rsid w:val="009C682F"/>
    <w:rsid w:val="009C6DEA"/>
    <w:rsid w:val="009D19E4"/>
    <w:rsid w:val="009D1CBF"/>
    <w:rsid w:val="009D2AA9"/>
    <w:rsid w:val="009D4B1E"/>
    <w:rsid w:val="009E027C"/>
    <w:rsid w:val="009E0625"/>
    <w:rsid w:val="009E1E07"/>
    <w:rsid w:val="009E723F"/>
    <w:rsid w:val="009F7488"/>
    <w:rsid w:val="009F7CDF"/>
    <w:rsid w:val="00A01CDE"/>
    <w:rsid w:val="00A02702"/>
    <w:rsid w:val="00A05646"/>
    <w:rsid w:val="00A068B4"/>
    <w:rsid w:val="00A329C9"/>
    <w:rsid w:val="00A342E2"/>
    <w:rsid w:val="00A35C5B"/>
    <w:rsid w:val="00A40CF5"/>
    <w:rsid w:val="00A470A7"/>
    <w:rsid w:val="00A473CC"/>
    <w:rsid w:val="00A51751"/>
    <w:rsid w:val="00A51C84"/>
    <w:rsid w:val="00A542FB"/>
    <w:rsid w:val="00A5798A"/>
    <w:rsid w:val="00A600E7"/>
    <w:rsid w:val="00A630E1"/>
    <w:rsid w:val="00A832D8"/>
    <w:rsid w:val="00A87239"/>
    <w:rsid w:val="00A94542"/>
    <w:rsid w:val="00A97B48"/>
    <w:rsid w:val="00AA47E0"/>
    <w:rsid w:val="00AA4903"/>
    <w:rsid w:val="00AA4BDA"/>
    <w:rsid w:val="00AA6235"/>
    <w:rsid w:val="00AB12B4"/>
    <w:rsid w:val="00AB1A70"/>
    <w:rsid w:val="00AB262B"/>
    <w:rsid w:val="00AB4D24"/>
    <w:rsid w:val="00AC06BB"/>
    <w:rsid w:val="00AC3ACC"/>
    <w:rsid w:val="00AD4CA3"/>
    <w:rsid w:val="00AD7ECC"/>
    <w:rsid w:val="00AE108D"/>
    <w:rsid w:val="00AE3FF9"/>
    <w:rsid w:val="00AE547B"/>
    <w:rsid w:val="00AF1903"/>
    <w:rsid w:val="00AF2B0D"/>
    <w:rsid w:val="00AF2DD6"/>
    <w:rsid w:val="00B01D8B"/>
    <w:rsid w:val="00B03039"/>
    <w:rsid w:val="00B0338D"/>
    <w:rsid w:val="00B0682B"/>
    <w:rsid w:val="00B06B22"/>
    <w:rsid w:val="00B06F9F"/>
    <w:rsid w:val="00B07144"/>
    <w:rsid w:val="00B13E76"/>
    <w:rsid w:val="00B14AE8"/>
    <w:rsid w:val="00B176A6"/>
    <w:rsid w:val="00B226E1"/>
    <w:rsid w:val="00B227C4"/>
    <w:rsid w:val="00B23075"/>
    <w:rsid w:val="00B37C0E"/>
    <w:rsid w:val="00B414E5"/>
    <w:rsid w:val="00B4174F"/>
    <w:rsid w:val="00B43456"/>
    <w:rsid w:val="00B454CA"/>
    <w:rsid w:val="00B53C63"/>
    <w:rsid w:val="00B55871"/>
    <w:rsid w:val="00B564F0"/>
    <w:rsid w:val="00B565EB"/>
    <w:rsid w:val="00B57538"/>
    <w:rsid w:val="00B57FC2"/>
    <w:rsid w:val="00B614B1"/>
    <w:rsid w:val="00B728A3"/>
    <w:rsid w:val="00B74D02"/>
    <w:rsid w:val="00B75243"/>
    <w:rsid w:val="00B807AF"/>
    <w:rsid w:val="00B8106A"/>
    <w:rsid w:val="00B81A68"/>
    <w:rsid w:val="00B90349"/>
    <w:rsid w:val="00B952BB"/>
    <w:rsid w:val="00BA6769"/>
    <w:rsid w:val="00BB1B12"/>
    <w:rsid w:val="00BC21B9"/>
    <w:rsid w:val="00BC2AA0"/>
    <w:rsid w:val="00BC6C4C"/>
    <w:rsid w:val="00BD36E2"/>
    <w:rsid w:val="00BD4200"/>
    <w:rsid w:val="00BD73D4"/>
    <w:rsid w:val="00BD751F"/>
    <w:rsid w:val="00BE027D"/>
    <w:rsid w:val="00BE03C3"/>
    <w:rsid w:val="00BE0534"/>
    <w:rsid w:val="00BE6533"/>
    <w:rsid w:val="00BF382F"/>
    <w:rsid w:val="00BF3DB8"/>
    <w:rsid w:val="00BF533F"/>
    <w:rsid w:val="00C01F96"/>
    <w:rsid w:val="00C11F74"/>
    <w:rsid w:val="00C12316"/>
    <w:rsid w:val="00C12F1C"/>
    <w:rsid w:val="00C22264"/>
    <w:rsid w:val="00C231D9"/>
    <w:rsid w:val="00C26FF1"/>
    <w:rsid w:val="00C3026F"/>
    <w:rsid w:val="00C35844"/>
    <w:rsid w:val="00C3697E"/>
    <w:rsid w:val="00C4714A"/>
    <w:rsid w:val="00C47A88"/>
    <w:rsid w:val="00C611B4"/>
    <w:rsid w:val="00C645FA"/>
    <w:rsid w:val="00C7294C"/>
    <w:rsid w:val="00C7721B"/>
    <w:rsid w:val="00C80B64"/>
    <w:rsid w:val="00C825D9"/>
    <w:rsid w:val="00CA0677"/>
    <w:rsid w:val="00CA1496"/>
    <w:rsid w:val="00CA612B"/>
    <w:rsid w:val="00CA6A4E"/>
    <w:rsid w:val="00CB145D"/>
    <w:rsid w:val="00CB5BB7"/>
    <w:rsid w:val="00CB6768"/>
    <w:rsid w:val="00CC19EC"/>
    <w:rsid w:val="00CC230B"/>
    <w:rsid w:val="00CD69AB"/>
    <w:rsid w:val="00CE0378"/>
    <w:rsid w:val="00CE2DB6"/>
    <w:rsid w:val="00CE30B4"/>
    <w:rsid w:val="00CE5CF6"/>
    <w:rsid w:val="00CF421A"/>
    <w:rsid w:val="00CF533B"/>
    <w:rsid w:val="00CF6D32"/>
    <w:rsid w:val="00CF740D"/>
    <w:rsid w:val="00CF7F61"/>
    <w:rsid w:val="00D02C1E"/>
    <w:rsid w:val="00D10F52"/>
    <w:rsid w:val="00D20260"/>
    <w:rsid w:val="00D20273"/>
    <w:rsid w:val="00D32102"/>
    <w:rsid w:val="00D3227A"/>
    <w:rsid w:val="00D432D2"/>
    <w:rsid w:val="00D541D8"/>
    <w:rsid w:val="00D575E2"/>
    <w:rsid w:val="00D62952"/>
    <w:rsid w:val="00D679FB"/>
    <w:rsid w:val="00D708D9"/>
    <w:rsid w:val="00D77681"/>
    <w:rsid w:val="00D87DE5"/>
    <w:rsid w:val="00D964B4"/>
    <w:rsid w:val="00DA0548"/>
    <w:rsid w:val="00DA2297"/>
    <w:rsid w:val="00DB37FA"/>
    <w:rsid w:val="00DB414A"/>
    <w:rsid w:val="00DB6882"/>
    <w:rsid w:val="00DC300E"/>
    <w:rsid w:val="00DC5920"/>
    <w:rsid w:val="00DD395A"/>
    <w:rsid w:val="00DE0B73"/>
    <w:rsid w:val="00DE37C4"/>
    <w:rsid w:val="00DE6C5C"/>
    <w:rsid w:val="00DE79D1"/>
    <w:rsid w:val="00DF3311"/>
    <w:rsid w:val="00DF3719"/>
    <w:rsid w:val="00DF5751"/>
    <w:rsid w:val="00E05C6A"/>
    <w:rsid w:val="00E05E73"/>
    <w:rsid w:val="00E12E32"/>
    <w:rsid w:val="00E178F8"/>
    <w:rsid w:val="00E208E2"/>
    <w:rsid w:val="00E20FB9"/>
    <w:rsid w:val="00E2128C"/>
    <w:rsid w:val="00E222F3"/>
    <w:rsid w:val="00E245C7"/>
    <w:rsid w:val="00E307EE"/>
    <w:rsid w:val="00E30917"/>
    <w:rsid w:val="00E31D1E"/>
    <w:rsid w:val="00E33A22"/>
    <w:rsid w:val="00E376DF"/>
    <w:rsid w:val="00E558DE"/>
    <w:rsid w:val="00E638E4"/>
    <w:rsid w:val="00E73319"/>
    <w:rsid w:val="00E754A4"/>
    <w:rsid w:val="00E82AB9"/>
    <w:rsid w:val="00E83142"/>
    <w:rsid w:val="00E87A23"/>
    <w:rsid w:val="00E96E93"/>
    <w:rsid w:val="00E9737C"/>
    <w:rsid w:val="00EA04B4"/>
    <w:rsid w:val="00EA7242"/>
    <w:rsid w:val="00EB5EDC"/>
    <w:rsid w:val="00EC52F0"/>
    <w:rsid w:val="00EC5CE8"/>
    <w:rsid w:val="00ED1013"/>
    <w:rsid w:val="00ED1474"/>
    <w:rsid w:val="00ED2994"/>
    <w:rsid w:val="00ED2C99"/>
    <w:rsid w:val="00ED41D4"/>
    <w:rsid w:val="00ED7098"/>
    <w:rsid w:val="00EE4858"/>
    <w:rsid w:val="00EE4A1A"/>
    <w:rsid w:val="00EE5243"/>
    <w:rsid w:val="00F01F95"/>
    <w:rsid w:val="00F05E7C"/>
    <w:rsid w:val="00F1491B"/>
    <w:rsid w:val="00F172FB"/>
    <w:rsid w:val="00F17B6A"/>
    <w:rsid w:val="00F252F0"/>
    <w:rsid w:val="00F25CA4"/>
    <w:rsid w:val="00F3250E"/>
    <w:rsid w:val="00F32B73"/>
    <w:rsid w:val="00F3590F"/>
    <w:rsid w:val="00F40510"/>
    <w:rsid w:val="00F57F33"/>
    <w:rsid w:val="00F65E15"/>
    <w:rsid w:val="00F66499"/>
    <w:rsid w:val="00F6652E"/>
    <w:rsid w:val="00F728F9"/>
    <w:rsid w:val="00F731F7"/>
    <w:rsid w:val="00F73EF2"/>
    <w:rsid w:val="00F74EC3"/>
    <w:rsid w:val="00F8041E"/>
    <w:rsid w:val="00F863B5"/>
    <w:rsid w:val="00F95BC3"/>
    <w:rsid w:val="00F965CF"/>
    <w:rsid w:val="00FA082A"/>
    <w:rsid w:val="00FA3D18"/>
    <w:rsid w:val="00FA7D63"/>
    <w:rsid w:val="00FC156B"/>
    <w:rsid w:val="00FC3B56"/>
    <w:rsid w:val="00FC7A46"/>
    <w:rsid w:val="00FD334B"/>
    <w:rsid w:val="00FD74B3"/>
    <w:rsid w:val="00FE15CE"/>
    <w:rsid w:val="00FF2C00"/>
    <w:rsid w:val="0123502C"/>
    <w:rsid w:val="01E03CFA"/>
    <w:rsid w:val="029D67B8"/>
    <w:rsid w:val="038D76A8"/>
    <w:rsid w:val="03E67263"/>
    <w:rsid w:val="04B70097"/>
    <w:rsid w:val="04B90006"/>
    <w:rsid w:val="06A67C2C"/>
    <w:rsid w:val="086D73CA"/>
    <w:rsid w:val="088F499F"/>
    <w:rsid w:val="096E7975"/>
    <w:rsid w:val="0C482861"/>
    <w:rsid w:val="0CD51EFF"/>
    <w:rsid w:val="0D1D4592"/>
    <w:rsid w:val="0D962FB6"/>
    <w:rsid w:val="0E4B3A6C"/>
    <w:rsid w:val="0F3A7FBB"/>
    <w:rsid w:val="0F531736"/>
    <w:rsid w:val="0F716F75"/>
    <w:rsid w:val="1009734C"/>
    <w:rsid w:val="102C10FA"/>
    <w:rsid w:val="1043249A"/>
    <w:rsid w:val="11CE00C1"/>
    <w:rsid w:val="13BA5BB0"/>
    <w:rsid w:val="141F26EF"/>
    <w:rsid w:val="144967DE"/>
    <w:rsid w:val="148F0256"/>
    <w:rsid w:val="14D3165B"/>
    <w:rsid w:val="16CC5B3C"/>
    <w:rsid w:val="19416BDC"/>
    <w:rsid w:val="194610D1"/>
    <w:rsid w:val="19A27CB8"/>
    <w:rsid w:val="1AAB34F4"/>
    <w:rsid w:val="1B423808"/>
    <w:rsid w:val="1BFC2768"/>
    <w:rsid w:val="1C12083C"/>
    <w:rsid w:val="1C2E7B72"/>
    <w:rsid w:val="1CC11C4F"/>
    <w:rsid w:val="1D931E01"/>
    <w:rsid w:val="1DDE4C66"/>
    <w:rsid w:val="1FCB1128"/>
    <w:rsid w:val="204A40E5"/>
    <w:rsid w:val="217822BF"/>
    <w:rsid w:val="22925080"/>
    <w:rsid w:val="237B372C"/>
    <w:rsid w:val="24F249B3"/>
    <w:rsid w:val="25703B44"/>
    <w:rsid w:val="257C0770"/>
    <w:rsid w:val="25C15F6D"/>
    <w:rsid w:val="25CE17A9"/>
    <w:rsid w:val="25FD2714"/>
    <w:rsid w:val="26571DE3"/>
    <w:rsid w:val="26625F91"/>
    <w:rsid w:val="26760D13"/>
    <w:rsid w:val="26CC1832"/>
    <w:rsid w:val="28626A55"/>
    <w:rsid w:val="296C24D6"/>
    <w:rsid w:val="296D0C46"/>
    <w:rsid w:val="2A550EFE"/>
    <w:rsid w:val="2BCF6947"/>
    <w:rsid w:val="2CCE38C9"/>
    <w:rsid w:val="2D2F1521"/>
    <w:rsid w:val="2DEF1CD6"/>
    <w:rsid w:val="309B0BFB"/>
    <w:rsid w:val="30B72149"/>
    <w:rsid w:val="33453897"/>
    <w:rsid w:val="34BF7388"/>
    <w:rsid w:val="34D73D5E"/>
    <w:rsid w:val="352F4C0F"/>
    <w:rsid w:val="353E5242"/>
    <w:rsid w:val="35D46D30"/>
    <w:rsid w:val="35E30F97"/>
    <w:rsid w:val="37260199"/>
    <w:rsid w:val="372B28FA"/>
    <w:rsid w:val="38C92535"/>
    <w:rsid w:val="397616F5"/>
    <w:rsid w:val="39D562BB"/>
    <w:rsid w:val="3B23254D"/>
    <w:rsid w:val="3BB7637A"/>
    <w:rsid w:val="3BE17DBF"/>
    <w:rsid w:val="3C14465F"/>
    <w:rsid w:val="3C9A47E0"/>
    <w:rsid w:val="3DDE6901"/>
    <w:rsid w:val="3DEF3E61"/>
    <w:rsid w:val="3EBC7489"/>
    <w:rsid w:val="3ECA2C10"/>
    <w:rsid w:val="41156E07"/>
    <w:rsid w:val="419E2488"/>
    <w:rsid w:val="41BF271B"/>
    <w:rsid w:val="426A6234"/>
    <w:rsid w:val="433D601C"/>
    <w:rsid w:val="4419705B"/>
    <w:rsid w:val="44653CB7"/>
    <w:rsid w:val="451007FB"/>
    <w:rsid w:val="475F34BD"/>
    <w:rsid w:val="489C0AD3"/>
    <w:rsid w:val="49185F60"/>
    <w:rsid w:val="49905E17"/>
    <w:rsid w:val="499C4E87"/>
    <w:rsid w:val="49F15A10"/>
    <w:rsid w:val="4B0541DB"/>
    <w:rsid w:val="4B144AEF"/>
    <w:rsid w:val="4B1F02EA"/>
    <w:rsid w:val="4C2903CE"/>
    <w:rsid w:val="4C38013C"/>
    <w:rsid w:val="4D9C1D0B"/>
    <w:rsid w:val="4EDD7790"/>
    <w:rsid w:val="4F865575"/>
    <w:rsid w:val="51C36AC0"/>
    <w:rsid w:val="53134E7A"/>
    <w:rsid w:val="56BF0DD8"/>
    <w:rsid w:val="57725D85"/>
    <w:rsid w:val="59F26950"/>
    <w:rsid w:val="5AC32A36"/>
    <w:rsid w:val="5C3A5DB7"/>
    <w:rsid w:val="5C5F134B"/>
    <w:rsid w:val="5E554676"/>
    <w:rsid w:val="5E861E25"/>
    <w:rsid w:val="5EDE48D5"/>
    <w:rsid w:val="5F5A03A9"/>
    <w:rsid w:val="613E1ED8"/>
    <w:rsid w:val="62B1434A"/>
    <w:rsid w:val="643D3564"/>
    <w:rsid w:val="64A7337F"/>
    <w:rsid w:val="64D8594C"/>
    <w:rsid w:val="653A7B0F"/>
    <w:rsid w:val="65E65ACD"/>
    <w:rsid w:val="67254BE3"/>
    <w:rsid w:val="67AA577F"/>
    <w:rsid w:val="67B416F9"/>
    <w:rsid w:val="6823019B"/>
    <w:rsid w:val="68B52538"/>
    <w:rsid w:val="69881989"/>
    <w:rsid w:val="6A6B6E6C"/>
    <w:rsid w:val="6A7A1429"/>
    <w:rsid w:val="6A7F2397"/>
    <w:rsid w:val="6A814311"/>
    <w:rsid w:val="6C0044AD"/>
    <w:rsid w:val="6C023B7A"/>
    <w:rsid w:val="6CB7444E"/>
    <w:rsid w:val="6D164514"/>
    <w:rsid w:val="6E270232"/>
    <w:rsid w:val="6E636A2D"/>
    <w:rsid w:val="6E832E90"/>
    <w:rsid w:val="70D90171"/>
    <w:rsid w:val="723748F2"/>
    <w:rsid w:val="727D1966"/>
    <w:rsid w:val="72B260A5"/>
    <w:rsid w:val="733647BB"/>
    <w:rsid w:val="748D41A3"/>
    <w:rsid w:val="751B12F5"/>
    <w:rsid w:val="75DA2928"/>
    <w:rsid w:val="76432083"/>
    <w:rsid w:val="76A86BE1"/>
    <w:rsid w:val="77167AFD"/>
    <w:rsid w:val="77940751"/>
    <w:rsid w:val="78CC0904"/>
    <w:rsid w:val="7928654E"/>
    <w:rsid w:val="79566AFD"/>
    <w:rsid w:val="795E313A"/>
    <w:rsid w:val="7AA13124"/>
    <w:rsid w:val="7BA5134E"/>
    <w:rsid w:val="7BFE5D59"/>
    <w:rsid w:val="7C4E32A0"/>
    <w:rsid w:val="7CCF5CA5"/>
    <w:rsid w:val="7DAD43D3"/>
    <w:rsid w:val="7DEC17FA"/>
    <w:rsid w:val="7E0713DD"/>
    <w:rsid w:val="7E1537A9"/>
    <w:rsid w:val="7FCC5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9F4E898"/>
  <w15:docId w15:val="{5EED935E-2F2A-4F6E-BFA3-8AC3C531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1" w:count="376">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nhideWhenUsed="1"/>
    <w:lsdException w:name="header" w:semiHidden="1" w:uiPriority="0"/>
    <w:lsdException w:name="footer" w:semiHidden="1" w:uiPriority="0"/>
    <w:lsdException w:name="index heading" w:semiHidden="1" w:unhideWhenUsed="1"/>
    <w:lsdException w:name="caption" w:uiPriority="0"/>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qFormat="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qFormat="0"/>
    <w:lsdException w:name="HTML Bottom of Form" w:semiHidden="1" w:unhideWhenUsed="1" w:qFormat="0"/>
    <w:lsdException w:name="Normal (Web)" w:semiHidden="1" w:unhideWhenUsed="1"/>
    <w:lsdException w:name="HTML Acronym" w:semiHidden="1" w:uiPriority="0"/>
    <w:lsdException w:name="HTML Address" w:semiHidden="1" w:uiPriority="0"/>
    <w:lsdException w:name="HTML Cite" w:semiHidden="1" w:uiPriority="0"/>
    <w:lsdException w:name="HTML Code" w:semiHidden="1" w:uiPriority="0"/>
    <w:lsdException w:name="HTML Definition" w:semiHidden="1" w:uiPriority="0"/>
    <w:lsdException w:name="HTML Keyboard" w:semiHidden="1" w:uiPriority="0"/>
    <w:lsdException w:name="HTML Preformatted" w:semiHidden="1" w:uiPriority="0"/>
    <w:lsdException w:name="HTML Sample" w:semiHidden="1" w:uiPriority="0"/>
    <w:lsdException w:name="HTML Typewriter" w:semiHidden="1" w:uiPriority="0"/>
    <w:lsdException w:name="HTML Variable" w:semiHidden="1" w:uiPriority="0"/>
    <w:lsdException w:name="Normal Table" w:semiHidden="1" w:unhideWhenUsed="1"/>
    <w:lsdException w:name="annotation subject" w:semiHidden="1" w:unhideWhenUsed="1"/>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nhideWhenUsed="1" w:qFormat="0"/>
    <w:lsdException w:name="Smart Hyperlink" w:semiHidden="1" w:unhideWhenUsed="1" w:qFormat="0"/>
    <w:lsdException w:name="Hashtag" w:semiHidden="1" w:unhideWhenUsed="1" w:qFormat="0"/>
    <w:lsdException w:name="Unresolved Mention" w:semiHidden="1" w:unhideWhenUsed="1" w:qFormat="0"/>
    <w:lsdException w:name="Smart Link" w:semiHidden="1" w:unhideWhenUsed="1" w:qFormat="0"/>
  </w:latentStyles>
  <w:style w:type="paragraph" w:default="1" w:styleId="affc">
    <w:name w:val="Normal"/>
    <w:qFormat/>
    <w:pPr>
      <w:widowControl w:val="0"/>
      <w:jc w:val="both"/>
    </w:pPr>
    <w:rPr>
      <w:rFonts w:eastAsia="宋体"/>
      <w:kern w:val="2"/>
      <w:sz w:val="21"/>
      <w:szCs w:val="24"/>
    </w:rPr>
  </w:style>
  <w:style w:type="paragraph" w:styleId="1">
    <w:name w:val="heading 1"/>
    <w:basedOn w:val="affc"/>
    <w:next w:val="affc"/>
    <w:qFormat/>
    <w:pPr>
      <w:keepNext/>
      <w:keepLines/>
      <w:spacing w:before="340" w:after="330" w:line="578" w:lineRule="auto"/>
      <w:outlineLvl w:val="0"/>
    </w:pPr>
    <w:rPr>
      <w:b/>
      <w:bCs/>
      <w:kern w:val="44"/>
      <w:sz w:val="44"/>
      <w:szCs w:val="44"/>
    </w:rPr>
  </w:style>
  <w:style w:type="paragraph" w:styleId="21">
    <w:name w:val="heading 2"/>
    <w:basedOn w:val="affc"/>
    <w:next w:val="affc"/>
    <w:qFormat/>
    <w:pPr>
      <w:keepNext/>
      <w:keepLines/>
      <w:spacing w:before="260" w:after="260" w:line="416" w:lineRule="auto"/>
      <w:outlineLvl w:val="1"/>
    </w:pPr>
    <w:rPr>
      <w:rFonts w:ascii="Arial" w:eastAsia="黑体" w:hAnsi="Arial"/>
      <w:b/>
      <w:bCs/>
      <w:sz w:val="32"/>
      <w:szCs w:val="32"/>
    </w:rPr>
  </w:style>
  <w:style w:type="paragraph" w:styleId="31">
    <w:name w:val="heading 3"/>
    <w:basedOn w:val="affc"/>
    <w:next w:val="affc"/>
    <w:qFormat/>
    <w:pPr>
      <w:keepNext/>
      <w:keepLines/>
      <w:spacing w:before="260" w:after="260" w:line="416" w:lineRule="auto"/>
      <w:outlineLvl w:val="2"/>
    </w:pPr>
    <w:rPr>
      <w:b/>
      <w:bCs/>
      <w:sz w:val="32"/>
      <w:szCs w:val="32"/>
    </w:rPr>
  </w:style>
  <w:style w:type="paragraph" w:styleId="41">
    <w:name w:val="heading 4"/>
    <w:basedOn w:val="affc"/>
    <w:next w:val="affc"/>
    <w:qFormat/>
    <w:pPr>
      <w:keepNext/>
      <w:keepLines/>
      <w:spacing w:before="280" w:after="290" w:line="376" w:lineRule="auto"/>
      <w:outlineLvl w:val="3"/>
    </w:pPr>
    <w:rPr>
      <w:rFonts w:ascii="Arial" w:eastAsia="黑体" w:hAnsi="Arial"/>
      <w:b/>
      <w:bCs/>
      <w:sz w:val="28"/>
      <w:szCs w:val="28"/>
    </w:rPr>
  </w:style>
  <w:style w:type="paragraph" w:styleId="51">
    <w:name w:val="heading 5"/>
    <w:basedOn w:val="affc"/>
    <w:next w:val="affc"/>
    <w:qFormat/>
    <w:pPr>
      <w:keepNext/>
      <w:keepLines/>
      <w:spacing w:before="280" w:after="290" w:line="376" w:lineRule="auto"/>
      <w:outlineLvl w:val="4"/>
    </w:pPr>
    <w:rPr>
      <w:b/>
      <w:bCs/>
      <w:sz w:val="28"/>
      <w:szCs w:val="28"/>
    </w:rPr>
  </w:style>
  <w:style w:type="paragraph" w:styleId="6">
    <w:name w:val="heading 6"/>
    <w:basedOn w:val="affc"/>
    <w:next w:val="affc"/>
    <w:qFormat/>
    <w:pPr>
      <w:keepNext/>
      <w:keepLines/>
      <w:spacing w:before="240" w:after="64" w:line="320" w:lineRule="auto"/>
      <w:outlineLvl w:val="5"/>
    </w:pPr>
    <w:rPr>
      <w:rFonts w:ascii="Arial" w:eastAsia="黑体" w:hAnsi="Arial"/>
      <w:b/>
      <w:bCs/>
      <w:sz w:val="24"/>
    </w:rPr>
  </w:style>
  <w:style w:type="paragraph" w:styleId="7">
    <w:name w:val="heading 7"/>
    <w:basedOn w:val="affc"/>
    <w:next w:val="affc"/>
    <w:qFormat/>
    <w:pPr>
      <w:keepNext/>
      <w:keepLines/>
      <w:spacing w:before="240" w:after="64" w:line="320" w:lineRule="auto"/>
      <w:outlineLvl w:val="6"/>
    </w:pPr>
    <w:rPr>
      <w:b/>
      <w:bCs/>
      <w:sz w:val="24"/>
    </w:rPr>
  </w:style>
  <w:style w:type="paragraph" w:styleId="8">
    <w:name w:val="heading 8"/>
    <w:basedOn w:val="affc"/>
    <w:next w:val="affc"/>
    <w:qFormat/>
    <w:pPr>
      <w:keepNext/>
      <w:keepLines/>
      <w:spacing w:before="240" w:after="64" w:line="320" w:lineRule="auto"/>
      <w:outlineLvl w:val="7"/>
    </w:pPr>
    <w:rPr>
      <w:rFonts w:ascii="Arial" w:eastAsia="黑体" w:hAnsi="Arial"/>
      <w:sz w:val="24"/>
    </w:rPr>
  </w:style>
  <w:style w:type="paragraph" w:styleId="9">
    <w:name w:val="heading 9"/>
    <w:basedOn w:val="affc"/>
    <w:next w:val="affc"/>
    <w:qFormat/>
    <w:pPr>
      <w:keepNext/>
      <w:keepLines/>
      <w:spacing w:before="240" w:after="64" w:line="320" w:lineRule="auto"/>
      <w:outlineLvl w:val="8"/>
    </w:pPr>
    <w:rPr>
      <w:rFonts w:ascii="Arial" w:eastAsia="黑体" w:hAnsi="Arial"/>
      <w:szCs w:val="21"/>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afff0">
    <w:name w:val="macro"/>
    <w:link w:val="afff1"/>
    <w:uiPriority w:val="99"/>
    <w:semiHidden/>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Courier New"/>
      <w:kern w:val="2"/>
      <w:sz w:val="24"/>
      <w:szCs w:val="24"/>
    </w:rPr>
  </w:style>
  <w:style w:type="paragraph" w:styleId="32">
    <w:name w:val="List 3"/>
    <w:basedOn w:val="affc"/>
    <w:uiPriority w:val="99"/>
    <w:semiHidden/>
    <w:unhideWhenUsed/>
    <w:qFormat/>
    <w:pPr>
      <w:ind w:leftChars="400" w:left="100" w:hangingChars="200" w:hanging="200"/>
      <w:contextualSpacing/>
    </w:pPr>
  </w:style>
  <w:style w:type="paragraph" w:styleId="TOC7">
    <w:name w:val="toc 7"/>
    <w:basedOn w:val="TOC6"/>
    <w:next w:val="affc"/>
    <w:semiHidden/>
    <w:qFormat/>
    <w:pPr>
      <w:ind w:leftChars="500" w:left="500"/>
    </w:pPr>
  </w:style>
  <w:style w:type="paragraph" w:styleId="TOC6">
    <w:name w:val="toc 6"/>
    <w:basedOn w:val="TOC5"/>
    <w:next w:val="affc"/>
    <w:semiHidden/>
    <w:qFormat/>
    <w:pPr>
      <w:ind w:leftChars="400" w:left="400"/>
    </w:pPr>
  </w:style>
  <w:style w:type="paragraph" w:styleId="TOC5">
    <w:name w:val="toc 5"/>
    <w:basedOn w:val="TOC4"/>
    <w:next w:val="affc"/>
    <w:semiHidden/>
    <w:qFormat/>
    <w:pPr>
      <w:ind w:leftChars="300" w:left="300"/>
    </w:pPr>
  </w:style>
  <w:style w:type="paragraph" w:styleId="TOC4">
    <w:name w:val="toc 4"/>
    <w:basedOn w:val="TOC3"/>
    <w:next w:val="affc"/>
    <w:uiPriority w:val="39"/>
    <w:qFormat/>
    <w:pPr>
      <w:ind w:leftChars="200" w:left="200"/>
    </w:pPr>
  </w:style>
  <w:style w:type="paragraph" w:styleId="TOC3">
    <w:name w:val="toc 3"/>
    <w:basedOn w:val="affc"/>
    <w:next w:val="affc"/>
    <w:uiPriority w:val="39"/>
    <w:qFormat/>
    <w:pPr>
      <w:ind w:leftChars="100" w:left="100"/>
    </w:pPr>
  </w:style>
  <w:style w:type="paragraph" w:styleId="2">
    <w:name w:val="List Number 2"/>
    <w:basedOn w:val="affc"/>
    <w:uiPriority w:val="99"/>
    <w:semiHidden/>
    <w:unhideWhenUsed/>
    <w:qFormat/>
    <w:pPr>
      <w:numPr>
        <w:numId w:val="1"/>
      </w:numPr>
      <w:contextualSpacing/>
    </w:pPr>
  </w:style>
  <w:style w:type="paragraph" w:styleId="afff2">
    <w:name w:val="table of authorities"/>
    <w:basedOn w:val="affc"/>
    <w:next w:val="affc"/>
    <w:uiPriority w:val="99"/>
    <w:semiHidden/>
    <w:unhideWhenUsed/>
    <w:qFormat/>
    <w:pPr>
      <w:ind w:leftChars="200" w:left="420"/>
    </w:pPr>
  </w:style>
  <w:style w:type="paragraph" w:styleId="afff3">
    <w:name w:val="Note Heading"/>
    <w:basedOn w:val="affc"/>
    <w:next w:val="affc"/>
    <w:link w:val="afff4"/>
    <w:uiPriority w:val="99"/>
    <w:semiHidden/>
    <w:unhideWhenUsed/>
    <w:qFormat/>
    <w:pPr>
      <w:jc w:val="center"/>
    </w:pPr>
  </w:style>
  <w:style w:type="paragraph" w:styleId="40">
    <w:name w:val="List Bullet 4"/>
    <w:basedOn w:val="affc"/>
    <w:uiPriority w:val="99"/>
    <w:semiHidden/>
    <w:unhideWhenUsed/>
    <w:qFormat/>
    <w:pPr>
      <w:numPr>
        <w:numId w:val="2"/>
      </w:numPr>
      <w:contextualSpacing/>
    </w:pPr>
  </w:style>
  <w:style w:type="paragraph" w:styleId="80">
    <w:name w:val="index 8"/>
    <w:basedOn w:val="affc"/>
    <w:next w:val="affc"/>
    <w:uiPriority w:val="99"/>
    <w:semiHidden/>
    <w:unhideWhenUsed/>
    <w:qFormat/>
    <w:pPr>
      <w:ind w:leftChars="1400" w:left="1400"/>
    </w:pPr>
  </w:style>
  <w:style w:type="paragraph" w:styleId="afff5">
    <w:name w:val="E-mail Signature"/>
    <w:basedOn w:val="affc"/>
    <w:link w:val="afff6"/>
    <w:uiPriority w:val="99"/>
    <w:semiHidden/>
    <w:unhideWhenUsed/>
    <w:qFormat/>
  </w:style>
  <w:style w:type="paragraph" w:styleId="a">
    <w:name w:val="List Number"/>
    <w:basedOn w:val="affc"/>
    <w:uiPriority w:val="99"/>
    <w:semiHidden/>
    <w:unhideWhenUsed/>
    <w:qFormat/>
    <w:pPr>
      <w:numPr>
        <w:numId w:val="3"/>
      </w:numPr>
      <w:contextualSpacing/>
    </w:pPr>
  </w:style>
  <w:style w:type="paragraph" w:styleId="afff7">
    <w:name w:val="Normal Indent"/>
    <w:basedOn w:val="affc"/>
    <w:uiPriority w:val="99"/>
    <w:semiHidden/>
    <w:unhideWhenUsed/>
    <w:qFormat/>
    <w:pPr>
      <w:ind w:firstLineChars="200" w:firstLine="420"/>
    </w:pPr>
  </w:style>
  <w:style w:type="paragraph" w:styleId="afff8">
    <w:name w:val="caption"/>
    <w:basedOn w:val="affc"/>
    <w:next w:val="affc"/>
    <w:qFormat/>
    <w:rPr>
      <w:rFonts w:ascii="宋体" w:hAnsi="Arial" w:cs="Arial"/>
      <w:szCs w:val="20"/>
    </w:rPr>
  </w:style>
  <w:style w:type="paragraph" w:styleId="52">
    <w:name w:val="index 5"/>
    <w:basedOn w:val="affc"/>
    <w:next w:val="affc"/>
    <w:uiPriority w:val="99"/>
    <w:semiHidden/>
    <w:unhideWhenUsed/>
    <w:qFormat/>
    <w:pPr>
      <w:ind w:leftChars="800" w:left="800"/>
    </w:pPr>
  </w:style>
  <w:style w:type="paragraph" w:styleId="a0">
    <w:name w:val="List Bullet"/>
    <w:basedOn w:val="affc"/>
    <w:uiPriority w:val="99"/>
    <w:semiHidden/>
    <w:unhideWhenUsed/>
    <w:qFormat/>
    <w:pPr>
      <w:numPr>
        <w:numId w:val="4"/>
      </w:numPr>
      <w:contextualSpacing/>
    </w:pPr>
  </w:style>
  <w:style w:type="paragraph" w:styleId="afff9">
    <w:name w:val="envelope address"/>
    <w:basedOn w:val="affc"/>
    <w:uiPriority w:val="99"/>
    <w:semiHidden/>
    <w:unhideWhenUsed/>
    <w:qFormat/>
    <w:pPr>
      <w:framePr w:w="7920" w:h="1980" w:hRule="exact" w:hSpace="180" w:wrap="around" w:hAnchor="page" w:xAlign="center" w:yAlign="bottom"/>
      <w:snapToGrid w:val="0"/>
      <w:ind w:leftChars="1400" w:left="100"/>
    </w:pPr>
    <w:rPr>
      <w:rFonts w:asciiTheme="majorHAnsi" w:eastAsiaTheme="majorEastAsia" w:hAnsiTheme="majorHAnsi" w:cstheme="majorBidi"/>
      <w:sz w:val="24"/>
    </w:rPr>
  </w:style>
  <w:style w:type="paragraph" w:styleId="afffa">
    <w:name w:val="Document Map"/>
    <w:basedOn w:val="affc"/>
    <w:link w:val="afffb"/>
    <w:uiPriority w:val="99"/>
    <w:semiHidden/>
    <w:unhideWhenUsed/>
    <w:qFormat/>
    <w:rPr>
      <w:rFonts w:ascii="Microsoft YaHei UI" w:eastAsia="Microsoft YaHei UI"/>
      <w:sz w:val="18"/>
      <w:szCs w:val="18"/>
    </w:rPr>
  </w:style>
  <w:style w:type="paragraph" w:styleId="afffc">
    <w:name w:val="toa heading"/>
    <w:basedOn w:val="affc"/>
    <w:next w:val="affc"/>
    <w:uiPriority w:val="99"/>
    <w:semiHidden/>
    <w:unhideWhenUsed/>
    <w:qFormat/>
    <w:pPr>
      <w:spacing w:before="120"/>
    </w:pPr>
    <w:rPr>
      <w:rFonts w:asciiTheme="majorHAnsi" w:hAnsiTheme="majorHAnsi" w:cstheme="majorBidi"/>
      <w:sz w:val="24"/>
    </w:rPr>
  </w:style>
  <w:style w:type="paragraph" w:styleId="afffd">
    <w:name w:val="annotation text"/>
    <w:basedOn w:val="affc"/>
    <w:link w:val="afffe"/>
    <w:uiPriority w:val="99"/>
    <w:semiHidden/>
    <w:unhideWhenUsed/>
    <w:qFormat/>
    <w:pPr>
      <w:jc w:val="left"/>
    </w:pPr>
  </w:style>
  <w:style w:type="paragraph" w:styleId="60">
    <w:name w:val="index 6"/>
    <w:basedOn w:val="affc"/>
    <w:next w:val="affc"/>
    <w:uiPriority w:val="99"/>
    <w:semiHidden/>
    <w:unhideWhenUsed/>
    <w:qFormat/>
    <w:pPr>
      <w:ind w:leftChars="1000" w:left="1000"/>
    </w:pPr>
  </w:style>
  <w:style w:type="paragraph" w:styleId="affff">
    <w:name w:val="Salutation"/>
    <w:basedOn w:val="affc"/>
    <w:next w:val="affc"/>
    <w:link w:val="affff0"/>
    <w:uiPriority w:val="99"/>
    <w:semiHidden/>
    <w:unhideWhenUsed/>
    <w:qFormat/>
  </w:style>
  <w:style w:type="paragraph" w:styleId="33">
    <w:name w:val="Body Text 3"/>
    <w:basedOn w:val="affc"/>
    <w:link w:val="34"/>
    <w:uiPriority w:val="99"/>
    <w:semiHidden/>
    <w:unhideWhenUsed/>
    <w:qFormat/>
    <w:pPr>
      <w:spacing w:after="120"/>
    </w:pPr>
    <w:rPr>
      <w:sz w:val="16"/>
      <w:szCs w:val="16"/>
    </w:rPr>
  </w:style>
  <w:style w:type="paragraph" w:styleId="affff1">
    <w:name w:val="Closing"/>
    <w:basedOn w:val="affc"/>
    <w:link w:val="affff2"/>
    <w:uiPriority w:val="99"/>
    <w:semiHidden/>
    <w:unhideWhenUsed/>
    <w:qFormat/>
    <w:pPr>
      <w:ind w:leftChars="2100" w:left="100"/>
    </w:pPr>
  </w:style>
  <w:style w:type="paragraph" w:styleId="30">
    <w:name w:val="List Bullet 3"/>
    <w:basedOn w:val="affc"/>
    <w:uiPriority w:val="99"/>
    <w:semiHidden/>
    <w:unhideWhenUsed/>
    <w:qFormat/>
    <w:pPr>
      <w:numPr>
        <w:numId w:val="5"/>
      </w:numPr>
      <w:contextualSpacing/>
    </w:pPr>
  </w:style>
  <w:style w:type="paragraph" w:styleId="affff3">
    <w:name w:val="Body Text"/>
    <w:basedOn w:val="affc"/>
    <w:link w:val="affff4"/>
    <w:uiPriority w:val="99"/>
    <w:semiHidden/>
    <w:unhideWhenUsed/>
    <w:qFormat/>
    <w:pPr>
      <w:spacing w:after="120"/>
    </w:pPr>
  </w:style>
  <w:style w:type="paragraph" w:styleId="affff5">
    <w:name w:val="Body Text Indent"/>
    <w:basedOn w:val="affc"/>
    <w:link w:val="affff6"/>
    <w:uiPriority w:val="99"/>
    <w:semiHidden/>
    <w:unhideWhenUsed/>
    <w:qFormat/>
    <w:pPr>
      <w:spacing w:after="120"/>
      <w:ind w:leftChars="200" w:left="420"/>
    </w:pPr>
  </w:style>
  <w:style w:type="paragraph" w:styleId="3">
    <w:name w:val="List Number 3"/>
    <w:basedOn w:val="affc"/>
    <w:uiPriority w:val="99"/>
    <w:semiHidden/>
    <w:unhideWhenUsed/>
    <w:qFormat/>
    <w:pPr>
      <w:numPr>
        <w:numId w:val="6"/>
      </w:numPr>
      <w:contextualSpacing/>
    </w:pPr>
  </w:style>
  <w:style w:type="paragraph" w:styleId="22">
    <w:name w:val="List 2"/>
    <w:basedOn w:val="affc"/>
    <w:uiPriority w:val="99"/>
    <w:semiHidden/>
    <w:unhideWhenUsed/>
    <w:qFormat/>
    <w:pPr>
      <w:ind w:leftChars="200" w:left="100" w:hangingChars="200" w:hanging="200"/>
      <w:contextualSpacing/>
    </w:pPr>
  </w:style>
  <w:style w:type="paragraph" w:styleId="affff7">
    <w:name w:val="List Continue"/>
    <w:basedOn w:val="affc"/>
    <w:uiPriority w:val="99"/>
    <w:semiHidden/>
    <w:unhideWhenUsed/>
    <w:qFormat/>
    <w:pPr>
      <w:spacing w:after="120"/>
      <w:ind w:leftChars="200" w:left="420"/>
      <w:contextualSpacing/>
    </w:pPr>
  </w:style>
  <w:style w:type="paragraph" w:styleId="affff8">
    <w:name w:val="Block Text"/>
    <w:basedOn w:val="affc"/>
    <w:uiPriority w:val="99"/>
    <w:semiHidden/>
    <w:unhideWhenUsed/>
    <w:qFormat/>
    <w:pPr>
      <w:spacing w:after="120"/>
      <w:ind w:leftChars="700" w:left="1440" w:rightChars="700" w:right="1440"/>
    </w:pPr>
  </w:style>
  <w:style w:type="paragraph" w:styleId="20">
    <w:name w:val="List Bullet 2"/>
    <w:basedOn w:val="affc"/>
    <w:uiPriority w:val="99"/>
    <w:semiHidden/>
    <w:unhideWhenUsed/>
    <w:qFormat/>
    <w:pPr>
      <w:numPr>
        <w:numId w:val="7"/>
      </w:numPr>
      <w:contextualSpacing/>
    </w:pPr>
  </w:style>
  <w:style w:type="paragraph" w:styleId="HTML">
    <w:name w:val="HTML Address"/>
    <w:basedOn w:val="affc"/>
    <w:semiHidden/>
    <w:qFormat/>
    <w:rPr>
      <w:i/>
      <w:iCs/>
    </w:rPr>
  </w:style>
  <w:style w:type="paragraph" w:styleId="42">
    <w:name w:val="index 4"/>
    <w:basedOn w:val="affc"/>
    <w:next w:val="affc"/>
    <w:uiPriority w:val="99"/>
    <w:semiHidden/>
    <w:unhideWhenUsed/>
    <w:qFormat/>
    <w:pPr>
      <w:ind w:leftChars="600" w:left="600"/>
    </w:pPr>
  </w:style>
  <w:style w:type="paragraph" w:styleId="affff9">
    <w:name w:val="Plain Text"/>
    <w:basedOn w:val="affc"/>
    <w:link w:val="affffa"/>
    <w:uiPriority w:val="99"/>
    <w:semiHidden/>
    <w:unhideWhenUsed/>
    <w:qFormat/>
    <w:rPr>
      <w:rFonts w:ascii="宋体" w:hAnsi="Courier New" w:cs="Courier New"/>
      <w:szCs w:val="21"/>
    </w:rPr>
  </w:style>
  <w:style w:type="paragraph" w:styleId="50">
    <w:name w:val="List Bullet 5"/>
    <w:basedOn w:val="affc"/>
    <w:uiPriority w:val="99"/>
    <w:semiHidden/>
    <w:unhideWhenUsed/>
    <w:qFormat/>
    <w:pPr>
      <w:numPr>
        <w:numId w:val="8"/>
      </w:numPr>
      <w:contextualSpacing/>
    </w:pPr>
  </w:style>
  <w:style w:type="paragraph" w:styleId="4">
    <w:name w:val="List Number 4"/>
    <w:basedOn w:val="affc"/>
    <w:uiPriority w:val="99"/>
    <w:semiHidden/>
    <w:unhideWhenUsed/>
    <w:qFormat/>
    <w:pPr>
      <w:numPr>
        <w:numId w:val="9"/>
      </w:numPr>
      <w:contextualSpacing/>
    </w:pPr>
  </w:style>
  <w:style w:type="paragraph" w:styleId="TOC8">
    <w:name w:val="toc 8"/>
    <w:basedOn w:val="TOC7"/>
    <w:next w:val="affc"/>
    <w:semiHidden/>
    <w:qFormat/>
  </w:style>
  <w:style w:type="paragraph" w:styleId="35">
    <w:name w:val="index 3"/>
    <w:basedOn w:val="affc"/>
    <w:next w:val="affc"/>
    <w:uiPriority w:val="99"/>
    <w:semiHidden/>
    <w:unhideWhenUsed/>
    <w:qFormat/>
    <w:pPr>
      <w:ind w:leftChars="400" w:left="400"/>
    </w:pPr>
  </w:style>
  <w:style w:type="paragraph" w:styleId="affffb">
    <w:name w:val="Date"/>
    <w:basedOn w:val="affc"/>
    <w:next w:val="affc"/>
    <w:link w:val="affffc"/>
    <w:uiPriority w:val="99"/>
    <w:semiHidden/>
    <w:unhideWhenUsed/>
    <w:qFormat/>
    <w:pPr>
      <w:ind w:leftChars="2500" w:left="100"/>
    </w:pPr>
  </w:style>
  <w:style w:type="paragraph" w:styleId="23">
    <w:name w:val="Body Text Indent 2"/>
    <w:basedOn w:val="affc"/>
    <w:link w:val="24"/>
    <w:uiPriority w:val="99"/>
    <w:semiHidden/>
    <w:unhideWhenUsed/>
    <w:qFormat/>
    <w:pPr>
      <w:spacing w:after="120" w:line="480" w:lineRule="auto"/>
      <w:ind w:leftChars="200" w:left="420"/>
    </w:pPr>
  </w:style>
  <w:style w:type="paragraph" w:styleId="affffd">
    <w:name w:val="endnote text"/>
    <w:basedOn w:val="affc"/>
    <w:link w:val="affffe"/>
    <w:uiPriority w:val="99"/>
    <w:unhideWhenUsed/>
    <w:qFormat/>
    <w:pPr>
      <w:snapToGrid w:val="0"/>
      <w:jc w:val="left"/>
    </w:pPr>
  </w:style>
  <w:style w:type="paragraph" w:styleId="53">
    <w:name w:val="List Continue 5"/>
    <w:basedOn w:val="affc"/>
    <w:uiPriority w:val="99"/>
    <w:semiHidden/>
    <w:unhideWhenUsed/>
    <w:qFormat/>
    <w:pPr>
      <w:spacing w:after="120"/>
      <w:ind w:leftChars="1000" w:left="2100"/>
      <w:contextualSpacing/>
    </w:pPr>
  </w:style>
  <w:style w:type="paragraph" w:styleId="afffff">
    <w:name w:val="Balloon Text"/>
    <w:basedOn w:val="affc"/>
    <w:link w:val="afffff0"/>
    <w:uiPriority w:val="99"/>
    <w:semiHidden/>
    <w:unhideWhenUsed/>
    <w:qFormat/>
    <w:rPr>
      <w:sz w:val="18"/>
      <w:szCs w:val="18"/>
    </w:rPr>
  </w:style>
  <w:style w:type="paragraph" w:styleId="afffff1">
    <w:name w:val="footer"/>
    <w:basedOn w:val="affc"/>
    <w:semiHidden/>
    <w:qFormat/>
    <w:pPr>
      <w:tabs>
        <w:tab w:val="center" w:pos="4153"/>
        <w:tab w:val="right" w:pos="8306"/>
      </w:tabs>
      <w:snapToGrid w:val="0"/>
      <w:ind w:rightChars="100" w:right="210"/>
      <w:jc w:val="right"/>
    </w:pPr>
    <w:rPr>
      <w:sz w:val="18"/>
      <w:szCs w:val="18"/>
    </w:rPr>
  </w:style>
  <w:style w:type="paragraph" w:styleId="afffff2">
    <w:name w:val="envelope return"/>
    <w:basedOn w:val="affc"/>
    <w:uiPriority w:val="99"/>
    <w:semiHidden/>
    <w:unhideWhenUsed/>
    <w:qFormat/>
    <w:pPr>
      <w:snapToGrid w:val="0"/>
    </w:pPr>
    <w:rPr>
      <w:rFonts w:asciiTheme="majorHAnsi" w:eastAsiaTheme="majorEastAsia" w:hAnsiTheme="majorHAnsi" w:cstheme="majorBidi"/>
    </w:rPr>
  </w:style>
  <w:style w:type="paragraph" w:styleId="afffff3">
    <w:name w:val="header"/>
    <w:basedOn w:val="affc"/>
    <w:semiHidden/>
    <w:qFormat/>
    <w:pPr>
      <w:pBdr>
        <w:bottom w:val="single" w:sz="6" w:space="1" w:color="auto"/>
      </w:pBdr>
      <w:tabs>
        <w:tab w:val="center" w:pos="4153"/>
        <w:tab w:val="right" w:pos="8306"/>
      </w:tabs>
      <w:snapToGrid w:val="0"/>
      <w:jc w:val="center"/>
    </w:pPr>
    <w:rPr>
      <w:sz w:val="18"/>
      <w:szCs w:val="18"/>
    </w:rPr>
  </w:style>
  <w:style w:type="paragraph" w:styleId="afffff4">
    <w:name w:val="Signature"/>
    <w:basedOn w:val="affc"/>
    <w:link w:val="afffff5"/>
    <w:uiPriority w:val="99"/>
    <w:semiHidden/>
    <w:unhideWhenUsed/>
    <w:qFormat/>
    <w:pPr>
      <w:ind w:leftChars="2100" w:left="100"/>
    </w:pPr>
  </w:style>
  <w:style w:type="paragraph" w:styleId="TOC1">
    <w:name w:val="toc 1"/>
    <w:basedOn w:val="affc"/>
    <w:next w:val="affc"/>
    <w:uiPriority w:val="39"/>
    <w:qFormat/>
    <w:pPr>
      <w:spacing w:beforeLines="25" w:afterLines="25"/>
    </w:pPr>
    <w:rPr>
      <w:rFonts w:ascii="宋体"/>
    </w:rPr>
  </w:style>
  <w:style w:type="paragraph" w:styleId="43">
    <w:name w:val="List Continue 4"/>
    <w:basedOn w:val="affc"/>
    <w:uiPriority w:val="99"/>
    <w:semiHidden/>
    <w:unhideWhenUsed/>
    <w:qFormat/>
    <w:pPr>
      <w:spacing w:after="120"/>
      <w:ind w:leftChars="800" w:left="1680"/>
      <w:contextualSpacing/>
    </w:pPr>
  </w:style>
  <w:style w:type="paragraph" w:styleId="afffff6">
    <w:name w:val="index heading"/>
    <w:basedOn w:val="affc"/>
    <w:next w:val="10"/>
    <w:uiPriority w:val="99"/>
    <w:semiHidden/>
    <w:unhideWhenUsed/>
    <w:qFormat/>
    <w:pPr>
      <w:spacing w:beforeLines="100" w:afterLines="100"/>
      <w:jc w:val="center"/>
    </w:pPr>
    <w:rPr>
      <w:rFonts w:asciiTheme="majorHAnsi" w:eastAsia="黑体" w:hAnsiTheme="majorHAnsi" w:cstheme="majorBidi"/>
      <w:bCs/>
    </w:rPr>
  </w:style>
  <w:style w:type="paragraph" w:styleId="10">
    <w:name w:val="index 1"/>
    <w:basedOn w:val="affc"/>
    <w:next w:val="affc"/>
    <w:uiPriority w:val="99"/>
    <w:semiHidden/>
    <w:unhideWhenUsed/>
    <w:qFormat/>
    <w:rPr>
      <w:rFonts w:ascii="宋体" w:hAnsi="宋体"/>
    </w:rPr>
  </w:style>
  <w:style w:type="paragraph" w:styleId="afffff7">
    <w:name w:val="Subtitle"/>
    <w:basedOn w:val="affc"/>
    <w:next w:val="affc"/>
    <w:link w:val="afffff8"/>
    <w:uiPriority w:val="11"/>
    <w:qFormat/>
    <w:pPr>
      <w:spacing w:before="240" w:after="60" w:line="312" w:lineRule="auto"/>
      <w:jc w:val="center"/>
      <w:outlineLvl w:val="1"/>
    </w:pPr>
    <w:rPr>
      <w:rFonts w:asciiTheme="majorHAnsi" w:hAnsiTheme="majorHAnsi" w:cstheme="majorBidi"/>
      <w:b/>
      <w:bCs/>
      <w:kern w:val="28"/>
      <w:sz w:val="32"/>
      <w:szCs w:val="32"/>
    </w:rPr>
  </w:style>
  <w:style w:type="paragraph" w:styleId="5">
    <w:name w:val="List Number 5"/>
    <w:basedOn w:val="affc"/>
    <w:uiPriority w:val="99"/>
    <w:semiHidden/>
    <w:unhideWhenUsed/>
    <w:qFormat/>
    <w:pPr>
      <w:numPr>
        <w:numId w:val="10"/>
      </w:numPr>
      <w:contextualSpacing/>
    </w:pPr>
  </w:style>
  <w:style w:type="paragraph" w:styleId="afffff9">
    <w:name w:val="List"/>
    <w:basedOn w:val="affc"/>
    <w:uiPriority w:val="99"/>
    <w:semiHidden/>
    <w:unhideWhenUsed/>
    <w:qFormat/>
    <w:pPr>
      <w:ind w:left="200" w:hangingChars="200" w:hanging="200"/>
      <w:contextualSpacing/>
    </w:pPr>
  </w:style>
  <w:style w:type="paragraph" w:styleId="afffffa">
    <w:name w:val="footnote text"/>
    <w:basedOn w:val="affc"/>
    <w:semiHidden/>
    <w:qFormat/>
    <w:pPr>
      <w:snapToGrid w:val="0"/>
      <w:ind w:leftChars="200" w:left="400" w:hangingChars="200" w:hanging="200"/>
      <w:jc w:val="left"/>
    </w:pPr>
    <w:rPr>
      <w:sz w:val="18"/>
      <w:szCs w:val="18"/>
    </w:rPr>
  </w:style>
  <w:style w:type="paragraph" w:styleId="54">
    <w:name w:val="List 5"/>
    <w:basedOn w:val="affc"/>
    <w:uiPriority w:val="99"/>
    <w:semiHidden/>
    <w:unhideWhenUsed/>
    <w:qFormat/>
    <w:pPr>
      <w:ind w:leftChars="800" w:left="100" w:hangingChars="200" w:hanging="200"/>
      <w:contextualSpacing/>
    </w:pPr>
  </w:style>
  <w:style w:type="paragraph" w:styleId="36">
    <w:name w:val="Body Text Indent 3"/>
    <w:basedOn w:val="affc"/>
    <w:link w:val="37"/>
    <w:uiPriority w:val="99"/>
    <w:semiHidden/>
    <w:unhideWhenUsed/>
    <w:qFormat/>
    <w:pPr>
      <w:spacing w:after="120"/>
      <w:ind w:leftChars="200" w:left="420"/>
    </w:pPr>
    <w:rPr>
      <w:sz w:val="16"/>
      <w:szCs w:val="16"/>
    </w:rPr>
  </w:style>
  <w:style w:type="paragraph" w:styleId="70">
    <w:name w:val="index 7"/>
    <w:basedOn w:val="affc"/>
    <w:next w:val="affc"/>
    <w:uiPriority w:val="99"/>
    <w:semiHidden/>
    <w:unhideWhenUsed/>
    <w:qFormat/>
    <w:pPr>
      <w:ind w:leftChars="1200" w:left="1200"/>
    </w:pPr>
  </w:style>
  <w:style w:type="paragraph" w:styleId="90">
    <w:name w:val="index 9"/>
    <w:basedOn w:val="affc"/>
    <w:next w:val="affc"/>
    <w:uiPriority w:val="99"/>
    <w:semiHidden/>
    <w:unhideWhenUsed/>
    <w:qFormat/>
    <w:pPr>
      <w:ind w:leftChars="1600" w:left="1600"/>
    </w:pPr>
  </w:style>
  <w:style w:type="paragraph" w:styleId="afffffb">
    <w:name w:val="table of figures"/>
    <w:basedOn w:val="affc"/>
    <w:next w:val="affc"/>
    <w:semiHidden/>
    <w:qFormat/>
    <w:rPr>
      <w:rFonts w:ascii="宋体" w:hAnsi="宋体"/>
    </w:rPr>
  </w:style>
  <w:style w:type="paragraph" w:styleId="TOC2">
    <w:name w:val="toc 2"/>
    <w:basedOn w:val="affc"/>
    <w:next w:val="affc"/>
    <w:uiPriority w:val="39"/>
    <w:qFormat/>
  </w:style>
  <w:style w:type="paragraph" w:styleId="TOC9">
    <w:name w:val="toc 9"/>
    <w:basedOn w:val="TOC8"/>
    <w:next w:val="affc"/>
    <w:semiHidden/>
    <w:qFormat/>
  </w:style>
  <w:style w:type="paragraph" w:styleId="25">
    <w:name w:val="Body Text 2"/>
    <w:basedOn w:val="affc"/>
    <w:link w:val="26"/>
    <w:uiPriority w:val="99"/>
    <w:semiHidden/>
    <w:unhideWhenUsed/>
    <w:qFormat/>
    <w:pPr>
      <w:spacing w:after="120" w:line="480" w:lineRule="auto"/>
    </w:pPr>
  </w:style>
  <w:style w:type="paragraph" w:styleId="44">
    <w:name w:val="List 4"/>
    <w:basedOn w:val="affc"/>
    <w:uiPriority w:val="99"/>
    <w:semiHidden/>
    <w:unhideWhenUsed/>
    <w:qFormat/>
    <w:pPr>
      <w:ind w:leftChars="600" w:left="100" w:hangingChars="200" w:hanging="200"/>
      <w:contextualSpacing/>
    </w:pPr>
  </w:style>
  <w:style w:type="paragraph" w:styleId="27">
    <w:name w:val="List Continue 2"/>
    <w:basedOn w:val="affc"/>
    <w:uiPriority w:val="99"/>
    <w:semiHidden/>
    <w:unhideWhenUsed/>
    <w:qFormat/>
    <w:pPr>
      <w:spacing w:after="120"/>
      <w:ind w:leftChars="400" w:left="840"/>
      <w:contextualSpacing/>
    </w:pPr>
  </w:style>
  <w:style w:type="paragraph" w:styleId="afffffc">
    <w:name w:val="Message Header"/>
    <w:basedOn w:val="affc"/>
    <w:link w:val="afffffd"/>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0">
    <w:name w:val="HTML Preformatted"/>
    <w:basedOn w:val="affc"/>
    <w:semiHidden/>
    <w:qFormat/>
    <w:rPr>
      <w:rFonts w:ascii="Courier New" w:hAnsi="Courier New" w:cs="Courier New"/>
      <w:sz w:val="20"/>
      <w:szCs w:val="20"/>
    </w:rPr>
  </w:style>
  <w:style w:type="paragraph" w:styleId="afffffe">
    <w:name w:val="Normal (Web)"/>
    <w:basedOn w:val="affc"/>
    <w:uiPriority w:val="99"/>
    <w:semiHidden/>
    <w:unhideWhenUsed/>
    <w:qFormat/>
    <w:rPr>
      <w:sz w:val="24"/>
    </w:rPr>
  </w:style>
  <w:style w:type="paragraph" w:styleId="38">
    <w:name w:val="List Continue 3"/>
    <w:basedOn w:val="affc"/>
    <w:uiPriority w:val="99"/>
    <w:semiHidden/>
    <w:unhideWhenUsed/>
    <w:qFormat/>
    <w:pPr>
      <w:spacing w:after="120"/>
      <w:ind w:leftChars="600" w:left="1260"/>
      <w:contextualSpacing/>
    </w:pPr>
  </w:style>
  <w:style w:type="paragraph" w:styleId="28">
    <w:name w:val="index 2"/>
    <w:basedOn w:val="affc"/>
    <w:next w:val="affc"/>
    <w:uiPriority w:val="99"/>
    <w:semiHidden/>
    <w:unhideWhenUsed/>
    <w:qFormat/>
    <w:pPr>
      <w:ind w:leftChars="200" w:left="200"/>
    </w:pPr>
  </w:style>
  <w:style w:type="paragraph" w:styleId="affffff">
    <w:name w:val="Title"/>
    <w:basedOn w:val="affc"/>
    <w:qFormat/>
    <w:pPr>
      <w:spacing w:before="240" w:after="60"/>
      <w:jc w:val="center"/>
      <w:outlineLvl w:val="0"/>
    </w:pPr>
    <w:rPr>
      <w:rFonts w:ascii="Arial" w:hAnsi="Arial" w:cs="Arial"/>
      <w:b/>
      <w:bCs/>
      <w:sz w:val="32"/>
      <w:szCs w:val="32"/>
    </w:rPr>
  </w:style>
  <w:style w:type="paragraph" w:styleId="affffff0">
    <w:name w:val="annotation subject"/>
    <w:basedOn w:val="afffd"/>
    <w:next w:val="afffd"/>
    <w:link w:val="affffff1"/>
    <w:uiPriority w:val="99"/>
    <w:semiHidden/>
    <w:unhideWhenUsed/>
    <w:qFormat/>
    <w:rPr>
      <w:b/>
      <w:bCs/>
    </w:rPr>
  </w:style>
  <w:style w:type="paragraph" w:styleId="affffff2">
    <w:name w:val="Body Text First Indent"/>
    <w:basedOn w:val="affff3"/>
    <w:link w:val="affffff3"/>
    <w:uiPriority w:val="99"/>
    <w:unhideWhenUsed/>
    <w:qFormat/>
    <w:pPr>
      <w:ind w:firstLineChars="100" w:firstLine="420"/>
    </w:pPr>
  </w:style>
  <w:style w:type="paragraph" w:styleId="29">
    <w:name w:val="Body Text First Indent 2"/>
    <w:basedOn w:val="affff5"/>
    <w:link w:val="2a"/>
    <w:uiPriority w:val="99"/>
    <w:semiHidden/>
    <w:unhideWhenUsed/>
    <w:qFormat/>
    <w:pPr>
      <w:ind w:firstLineChars="200" w:firstLine="420"/>
    </w:pPr>
  </w:style>
  <w:style w:type="table" w:styleId="affffff4">
    <w:name w:val="Table Grid"/>
    <w:basedOn w:val="aff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5">
    <w:name w:val="Table Theme"/>
    <w:basedOn w:val="affe"/>
    <w:uiPriority w:val="9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ffe"/>
    <w:uiPriority w:val="99"/>
    <w:semiHidden/>
    <w:unhideWhenUsed/>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b">
    <w:name w:val="Table Colorful 2"/>
    <w:basedOn w:val="affe"/>
    <w:uiPriority w:val="99"/>
    <w:semiHidden/>
    <w:unhideWhenUsed/>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9">
    <w:name w:val="Table Colorful 3"/>
    <w:basedOn w:val="affe"/>
    <w:uiPriority w:val="99"/>
    <w:semiHidden/>
    <w:unhideWhenUsed/>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ff6">
    <w:name w:val="Table Elegant"/>
    <w:basedOn w:val="affe"/>
    <w:uiPriority w:val="99"/>
    <w:semiHidden/>
    <w:unhideWhenUsed/>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ffe"/>
    <w:uiPriority w:val="99"/>
    <w:semiHidden/>
    <w:unhideWhenUsed/>
    <w:qFormat/>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ffe"/>
    <w:uiPriority w:val="99"/>
    <w:semiHidden/>
    <w:unhideWhenUsed/>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a">
    <w:name w:val="Table Classic 3"/>
    <w:basedOn w:val="affe"/>
    <w:uiPriority w:val="99"/>
    <w:semiHidden/>
    <w:unhideWhenUsed/>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5">
    <w:name w:val="Table Classic 4"/>
    <w:basedOn w:val="affe"/>
    <w:uiPriority w:val="99"/>
    <w:semiHidden/>
    <w:unhideWhenUsed/>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3">
    <w:name w:val="Table Simple 1"/>
    <w:basedOn w:val="affe"/>
    <w:uiPriority w:val="99"/>
    <w:semiHidden/>
    <w:unhideWhenUsed/>
    <w:qFormat/>
    <w:pPr>
      <w:widowControl w:val="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d">
    <w:name w:val="Table Simple 2"/>
    <w:basedOn w:val="affe"/>
    <w:uiPriority w:val="99"/>
    <w:semiHidden/>
    <w:unhideWhenUsed/>
    <w:qFormat/>
    <w:pPr>
      <w:widowControl w:val="0"/>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b">
    <w:name w:val="Table Simple 3"/>
    <w:basedOn w:val="affe"/>
    <w:uiPriority w:val="99"/>
    <w:semiHidden/>
    <w:unhideWhenUsed/>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4">
    <w:name w:val="Table Subtle 1"/>
    <w:basedOn w:val="affe"/>
    <w:uiPriority w:val="99"/>
    <w:semiHidden/>
    <w:unhideWhenUsed/>
    <w:qFormat/>
    <w:pPr>
      <w:widowControl w:val="0"/>
      <w:jc w:val="both"/>
    </w:pP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Subtle 2"/>
    <w:basedOn w:val="affe"/>
    <w:uiPriority w:val="99"/>
    <w:semiHidden/>
    <w:unhideWhenUsed/>
    <w:qFormat/>
    <w:pPr>
      <w:widowControl w:val="0"/>
      <w:jc w:val="both"/>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5">
    <w:name w:val="Table 3D effects 1"/>
    <w:basedOn w:val="affe"/>
    <w:uiPriority w:val="99"/>
    <w:semiHidden/>
    <w:unhideWhenUsed/>
    <w:qFormat/>
    <w:pPr>
      <w:widowControl w:val="0"/>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
    <w:name w:val="Table 3D effects 2"/>
    <w:basedOn w:val="affe"/>
    <w:uiPriority w:val="99"/>
    <w:semiHidden/>
    <w:unhideWhenUsed/>
    <w:qFormat/>
    <w:pPr>
      <w:widowControl w:val="0"/>
      <w:jc w:val="both"/>
    </w:pP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c">
    <w:name w:val="Table 3D effects 3"/>
    <w:basedOn w:val="affe"/>
    <w:uiPriority w:val="99"/>
    <w:semiHidden/>
    <w:unhideWhenUsed/>
    <w:qFormat/>
    <w:pPr>
      <w:widowControl w:val="0"/>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6">
    <w:name w:val="Table List 1"/>
    <w:basedOn w:val="affe"/>
    <w:uiPriority w:val="99"/>
    <w:semiHidden/>
    <w:unhideWhenUsed/>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0">
    <w:name w:val="Table List 2"/>
    <w:basedOn w:val="affe"/>
    <w:uiPriority w:val="99"/>
    <w:semiHidden/>
    <w:unhideWhenUsed/>
    <w:qFormat/>
    <w:pPr>
      <w:widowControl w:val="0"/>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d">
    <w:name w:val="Table List 3"/>
    <w:basedOn w:val="affe"/>
    <w:uiPriority w:val="99"/>
    <w:semiHidden/>
    <w:unhideWhenUsed/>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6">
    <w:name w:val="Table List 4"/>
    <w:basedOn w:val="affe"/>
    <w:uiPriority w:val="99"/>
    <w:semiHidden/>
    <w:unhideWhenUsed/>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5">
    <w:name w:val="Table List 5"/>
    <w:basedOn w:val="affe"/>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1">
    <w:name w:val="Table List 6"/>
    <w:basedOn w:val="affe"/>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1">
    <w:name w:val="Table List 7"/>
    <w:basedOn w:val="affe"/>
    <w:uiPriority w:val="99"/>
    <w:semiHidden/>
    <w:unhideWhenUsed/>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1">
    <w:name w:val="Table List 8"/>
    <w:basedOn w:val="affe"/>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ff7">
    <w:name w:val="Table Contemporary"/>
    <w:basedOn w:val="affe"/>
    <w:uiPriority w:val="99"/>
    <w:semiHidden/>
    <w:unhideWhenUsed/>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7">
    <w:name w:val="Table Columns 1"/>
    <w:basedOn w:val="affe"/>
    <w:uiPriority w:val="99"/>
    <w:semiHidden/>
    <w:unhideWhenUsed/>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Columns 2"/>
    <w:basedOn w:val="affe"/>
    <w:uiPriority w:val="99"/>
    <w:semiHidden/>
    <w:unhideWhenUsed/>
    <w:qFormat/>
    <w:pPr>
      <w:widowControl w:val="0"/>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e">
    <w:name w:val="Table Columns 3"/>
    <w:basedOn w:val="affe"/>
    <w:uiPriority w:val="99"/>
    <w:semiHidden/>
    <w:unhideWhenUsed/>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7">
    <w:name w:val="Table Columns 4"/>
    <w:basedOn w:val="affe"/>
    <w:uiPriority w:val="99"/>
    <w:semiHidden/>
    <w:unhideWhenUsed/>
    <w:qFormat/>
    <w:pPr>
      <w:widowControl w:val="0"/>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ffe"/>
    <w:uiPriority w:val="99"/>
    <w:semiHidden/>
    <w:unhideWhenUsed/>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ffe"/>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2">
    <w:name w:val="Table Grid 2"/>
    <w:basedOn w:val="affe"/>
    <w:uiPriority w:val="99"/>
    <w:semiHidden/>
    <w:unhideWhenUsed/>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
    <w:name w:val="Table Grid 3"/>
    <w:basedOn w:val="affe"/>
    <w:uiPriority w:val="99"/>
    <w:semiHidden/>
    <w:unhideWhenUsed/>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8">
    <w:name w:val="Table Grid 4"/>
    <w:basedOn w:val="affe"/>
    <w:uiPriority w:val="99"/>
    <w:semiHidden/>
    <w:unhideWhenUsed/>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7">
    <w:name w:val="Table Grid 5"/>
    <w:basedOn w:val="affe"/>
    <w:uiPriority w:val="99"/>
    <w:semiHidden/>
    <w:unhideWhenUsed/>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2">
    <w:name w:val="Table Grid 6"/>
    <w:basedOn w:val="affe"/>
    <w:uiPriority w:val="99"/>
    <w:semiHidden/>
    <w:unhideWhenUsed/>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2">
    <w:name w:val="Table Grid 7"/>
    <w:basedOn w:val="affe"/>
    <w:uiPriority w:val="99"/>
    <w:semiHidden/>
    <w:unhideWhenUsed/>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2">
    <w:name w:val="Table Grid 8"/>
    <w:basedOn w:val="affe"/>
    <w:uiPriority w:val="99"/>
    <w:semiHidden/>
    <w:unhideWhenUsed/>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9">
    <w:name w:val="Table Web 1"/>
    <w:basedOn w:val="affe"/>
    <w:uiPriority w:val="99"/>
    <w:semiHidden/>
    <w:unhideWhenUsed/>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3">
    <w:name w:val="Table Web 2"/>
    <w:basedOn w:val="affe"/>
    <w:uiPriority w:val="99"/>
    <w:semiHidden/>
    <w:unhideWhenUsed/>
    <w:qFormat/>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0">
    <w:name w:val="Table Web 3"/>
    <w:basedOn w:val="affe"/>
    <w:uiPriority w:val="99"/>
    <w:semiHidden/>
    <w:unhideWhenUsed/>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ff8">
    <w:name w:val="Table Professional"/>
    <w:basedOn w:val="affe"/>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affffff9">
    <w:name w:val="Light Shading"/>
    <w:basedOn w:val="affe"/>
    <w:uiPriority w:val="60"/>
    <w:semiHidden/>
    <w:unhideWhenUsed/>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ffe"/>
    <w:uiPriority w:val="60"/>
    <w:semiHidden/>
    <w:unhideWhenUsed/>
    <w:qFormat/>
    <w:rPr>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ffe"/>
    <w:uiPriority w:val="60"/>
    <w:semiHidden/>
    <w:unhideWhenUsed/>
    <w:qFormat/>
    <w:rPr>
      <w:color w:val="C45911" w:themeColor="accent2" w:themeShade="BF"/>
    </w:rPr>
    <w:tblPr>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ffe"/>
    <w:uiPriority w:val="60"/>
    <w:semiHidden/>
    <w:unhideWhenUsed/>
    <w:qFormat/>
    <w:rPr>
      <w:color w:val="7B7B7B" w:themeColor="accent3" w:themeShade="BF"/>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ffe"/>
    <w:uiPriority w:val="60"/>
    <w:semiHidden/>
    <w:unhideWhenUsed/>
    <w:qFormat/>
    <w:rPr>
      <w:color w:val="BF8F00" w:themeColor="accent4" w:themeShade="BF"/>
    </w:rPr>
    <w:tblPr>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ffe"/>
    <w:uiPriority w:val="60"/>
    <w:semiHidden/>
    <w:unhideWhenUsed/>
    <w:qFormat/>
    <w:rPr>
      <w:color w:val="2F5496" w:themeColor="accent5" w:themeShade="BF"/>
    </w:rPr>
    <w:tblPr>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ffe"/>
    <w:uiPriority w:val="60"/>
    <w:semiHidden/>
    <w:unhideWhenUsed/>
    <w:qFormat/>
    <w:rPr>
      <w:color w:val="538135" w:themeColor="accent6" w:themeShade="BF"/>
    </w:rPr>
    <w:tblPr>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ffa">
    <w:name w:val="Light List"/>
    <w:basedOn w:val="affe"/>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ffe"/>
    <w:uiPriority w:val="61"/>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ffe"/>
    <w:uiPriority w:val="61"/>
    <w:semiHidden/>
    <w:unhideWhenUsed/>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ffe"/>
    <w:uiPriority w:val="61"/>
    <w:semiHidden/>
    <w:unhideWhenUsed/>
    <w:qFormat/>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ffe"/>
    <w:uiPriority w:val="61"/>
    <w:semiHidden/>
    <w:unhideWhenUsed/>
    <w:qFormat/>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ffe"/>
    <w:uiPriority w:val="61"/>
    <w:semiHidden/>
    <w:unhideWhenUsed/>
    <w:qFormat/>
    <w:tblPr>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ffe"/>
    <w:uiPriority w:val="61"/>
    <w:semiHidden/>
    <w:unhideWhenUsed/>
    <w:qFormat/>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ffb">
    <w:name w:val="Light Grid"/>
    <w:basedOn w:val="affe"/>
    <w:uiPriority w:val="62"/>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ffe"/>
    <w:uiPriority w:val="62"/>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table" w:styleId="-21">
    <w:name w:val="Light Grid Accent 2"/>
    <w:basedOn w:val="affe"/>
    <w:uiPriority w:val="62"/>
    <w:semiHidden/>
    <w:unhideWhenUsed/>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tcPr>
    </w:tblStylePr>
  </w:style>
  <w:style w:type="table" w:styleId="-31">
    <w:name w:val="Light Grid Accent 3"/>
    <w:basedOn w:val="affe"/>
    <w:uiPriority w:val="62"/>
    <w:semiHidden/>
    <w:unhideWhenUsed/>
    <w:qFormat/>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tcPr>
    </w:tblStylePr>
  </w:style>
  <w:style w:type="table" w:styleId="-41">
    <w:name w:val="Light Grid Accent 4"/>
    <w:basedOn w:val="affe"/>
    <w:uiPriority w:val="62"/>
    <w:semiHidden/>
    <w:unhideWhenUsed/>
    <w:qFormat/>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table" w:styleId="-51">
    <w:name w:val="Light Grid Accent 5"/>
    <w:basedOn w:val="affe"/>
    <w:uiPriority w:val="62"/>
    <w:semiHidden/>
    <w:unhideWhenUsed/>
    <w:qFormat/>
    <w:tblPr>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tcPr>
    </w:tblStylePr>
  </w:style>
  <w:style w:type="table" w:styleId="-61">
    <w:name w:val="Light Grid Accent 6"/>
    <w:basedOn w:val="affe"/>
    <w:uiPriority w:val="62"/>
    <w:semiHidden/>
    <w:unhideWhenUsed/>
    <w:qFormat/>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tcPr>
    </w:tblStylePr>
  </w:style>
  <w:style w:type="table" w:styleId="1a">
    <w:name w:val="Medium Shading 1"/>
    <w:basedOn w:val="affe"/>
    <w:uiPriority w:val="63"/>
    <w:semiHidden/>
    <w:unhideWhenUsed/>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ffe"/>
    <w:uiPriority w:val="63"/>
    <w:semiHidden/>
    <w:unhideWhenUsed/>
    <w:qFormat/>
    <w:tblPr>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ffe"/>
    <w:uiPriority w:val="63"/>
    <w:semiHidden/>
    <w:unhideWhenUsed/>
    <w:qFormat/>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ffe"/>
    <w:uiPriority w:val="63"/>
    <w:semiHidden/>
    <w:unhideWhenUsed/>
    <w:qFormat/>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ffe"/>
    <w:uiPriority w:val="63"/>
    <w:semiHidden/>
    <w:unhideWhenUsed/>
    <w:qFormat/>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ffe"/>
    <w:uiPriority w:val="63"/>
    <w:semiHidden/>
    <w:unhideWhenUsed/>
    <w:qFormat/>
    <w:tblPr>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ffe"/>
    <w:uiPriority w:val="63"/>
    <w:semiHidden/>
    <w:unhideWhenUsed/>
    <w:qFormat/>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4">
    <w:name w:val="Medium Shading 2"/>
    <w:basedOn w:val="affe"/>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ffe"/>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ffe"/>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ffe"/>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ffe"/>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ffe"/>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ffe"/>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b">
    <w:name w:val="Medium List 1"/>
    <w:basedOn w:val="affe"/>
    <w:uiPriority w:val="65"/>
    <w:semiHidden/>
    <w:unhideWhenUsed/>
    <w:qFormat/>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ffe"/>
    <w:uiPriority w:val="65"/>
    <w:semiHidden/>
    <w:unhideWhenUsed/>
    <w:qFormat/>
    <w:rPr>
      <w:color w:val="000000" w:themeColor="text1"/>
    </w:rPr>
    <w:tblPr>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ffe"/>
    <w:uiPriority w:val="65"/>
    <w:semiHidden/>
    <w:unhideWhenUsed/>
    <w:qFormat/>
    <w:rPr>
      <w:color w:val="000000" w:themeColor="text1"/>
    </w:rPr>
    <w:tblPr>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ffe"/>
    <w:uiPriority w:val="65"/>
    <w:semiHidden/>
    <w:unhideWhenUsed/>
    <w:qFormat/>
    <w:rPr>
      <w:color w:val="000000" w:themeColor="text1"/>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ffe"/>
    <w:uiPriority w:val="65"/>
    <w:semiHidden/>
    <w:unhideWhenUsed/>
    <w:qFormat/>
    <w:rPr>
      <w:color w:val="000000" w:themeColor="text1"/>
    </w:rPr>
    <w:tblPr>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ffe"/>
    <w:uiPriority w:val="65"/>
    <w:semiHidden/>
    <w:unhideWhenUsed/>
    <w:qFormat/>
    <w:rPr>
      <w:color w:val="000000" w:themeColor="text1"/>
    </w:rPr>
    <w:tblPr>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ffe"/>
    <w:uiPriority w:val="65"/>
    <w:semiHidden/>
    <w:unhideWhenUsed/>
    <w:qFormat/>
    <w:rPr>
      <w:color w:val="000000" w:themeColor="text1"/>
    </w:rPr>
    <w:tblPr>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5">
    <w:name w:val="Medium List 2"/>
    <w:basedOn w:val="affe"/>
    <w:uiPriority w:val="66"/>
    <w:semiHidden/>
    <w:unhideWhenUsed/>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ffe"/>
    <w:uiPriority w:val="66"/>
    <w:semiHidden/>
    <w:unhideWhenUsed/>
    <w:qFormat/>
    <w:rPr>
      <w:rFonts w:asciiTheme="majorHAnsi" w:eastAsiaTheme="majorEastAsia" w:hAnsiTheme="majorHAnsi" w:cstheme="majorBidi"/>
      <w:color w:val="000000" w:themeColor="text1"/>
    </w:rPr>
    <w:tblPr>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ffe"/>
    <w:uiPriority w:val="66"/>
    <w:semiHidden/>
    <w:unhideWhenUsed/>
    <w:qFormat/>
    <w:rPr>
      <w:rFonts w:asciiTheme="majorHAnsi" w:eastAsiaTheme="majorEastAsia" w:hAnsiTheme="majorHAnsi" w:cstheme="majorBidi"/>
      <w:color w:val="000000" w:themeColor="text1"/>
    </w:rPr>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ffe"/>
    <w:uiPriority w:val="66"/>
    <w:semiHidden/>
    <w:unhideWhenUsed/>
    <w:qFormat/>
    <w:rPr>
      <w:rFonts w:asciiTheme="majorHAnsi" w:eastAsiaTheme="majorEastAsia" w:hAnsiTheme="majorHAnsi" w:cstheme="majorBidi"/>
      <w:color w:val="000000" w:themeColor="text1"/>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ffe"/>
    <w:uiPriority w:val="66"/>
    <w:semiHidden/>
    <w:unhideWhenUsed/>
    <w:qFormat/>
    <w:rPr>
      <w:rFonts w:asciiTheme="majorHAnsi" w:eastAsiaTheme="majorEastAsia" w:hAnsiTheme="majorHAnsi" w:cstheme="majorBidi"/>
      <w:color w:val="000000" w:themeColor="text1"/>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ffe"/>
    <w:uiPriority w:val="66"/>
    <w:semiHidden/>
    <w:unhideWhenUsed/>
    <w:qFormat/>
    <w:rPr>
      <w:rFonts w:asciiTheme="majorHAnsi" w:eastAsiaTheme="majorEastAsia" w:hAnsiTheme="majorHAnsi" w:cstheme="majorBidi"/>
      <w:color w:val="000000" w:themeColor="text1"/>
    </w:rPr>
    <w:tblPr>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ffe"/>
    <w:uiPriority w:val="66"/>
    <w:semiHidden/>
    <w:unhideWhenUsed/>
    <w:qFormat/>
    <w:rPr>
      <w:rFonts w:asciiTheme="majorHAnsi" w:eastAsiaTheme="majorEastAsia" w:hAnsiTheme="majorHAnsi" w:cstheme="majorBidi"/>
      <w:color w:val="000000" w:themeColor="text1"/>
    </w:rPr>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c">
    <w:name w:val="Medium Grid 1"/>
    <w:basedOn w:val="affe"/>
    <w:uiPriority w:val="67"/>
    <w:semiHidden/>
    <w:unhideWhenUsed/>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ffe"/>
    <w:uiPriority w:val="67"/>
    <w:semiHidden/>
    <w:unhideWhenUsed/>
    <w:qFormat/>
    <w:tblPr>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ffe"/>
    <w:uiPriority w:val="67"/>
    <w:semiHidden/>
    <w:unhideWhenUsed/>
    <w:qFormat/>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ffe"/>
    <w:uiPriority w:val="67"/>
    <w:semiHidden/>
    <w:unhideWhenUsed/>
    <w:qFormat/>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ffe"/>
    <w:uiPriority w:val="67"/>
    <w:semiHidden/>
    <w:unhideWhenUsed/>
    <w:qFormat/>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ffe"/>
    <w:uiPriority w:val="67"/>
    <w:semiHidden/>
    <w:unhideWhenUsed/>
    <w:qFormat/>
    <w:tblPr>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ffe"/>
    <w:uiPriority w:val="67"/>
    <w:semiHidden/>
    <w:unhideWhenUsed/>
    <w:qFormat/>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6">
    <w:name w:val="Medium Grid 2"/>
    <w:basedOn w:val="affe"/>
    <w:uiPriority w:val="68"/>
    <w:semiHidden/>
    <w:unhideWhenUsed/>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ffe"/>
    <w:uiPriority w:val="68"/>
    <w:semiHidden/>
    <w:unhideWhenUsed/>
    <w:qFormat/>
    <w:rPr>
      <w:rFonts w:asciiTheme="majorHAnsi" w:eastAsiaTheme="majorEastAsia" w:hAnsiTheme="majorHAnsi" w:cstheme="majorBidi"/>
      <w:color w:val="000000" w:themeColor="text1"/>
    </w:rPr>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auto"/>
          <w:insideV w:val="single" w:sz="6" w:space="0" w:color="auto"/>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ffe"/>
    <w:uiPriority w:val="68"/>
    <w:semiHidden/>
    <w:unhideWhenUsed/>
    <w:qFormat/>
    <w:rPr>
      <w:rFonts w:asciiTheme="majorHAnsi" w:eastAsiaTheme="majorEastAsia" w:hAnsiTheme="majorHAnsi" w:cstheme="majorBidi"/>
      <w:color w:val="000000" w:themeColor="text1"/>
    </w:rPr>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auto"/>
          <w:insideV w:val="single" w:sz="6" w:space="0" w:color="auto"/>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ffe"/>
    <w:uiPriority w:val="68"/>
    <w:semiHidden/>
    <w:unhideWhenUsed/>
    <w:qFormat/>
    <w:rPr>
      <w:rFonts w:asciiTheme="majorHAnsi" w:eastAsiaTheme="majorEastAsia" w:hAnsiTheme="majorHAnsi" w:cstheme="majorBidi"/>
      <w:color w:val="000000" w:themeColor="text1"/>
    </w:rPr>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uto"/>
          <w:insideV w:val="single" w:sz="6" w:space="0" w:color="auto"/>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ffe"/>
    <w:uiPriority w:val="68"/>
    <w:semiHidden/>
    <w:unhideWhenUsed/>
    <w:qFormat/>
    <w:rPr>
      <w:rFonts w:asciiTheme="majorHAnsi" w:eastAsiaTheme="majorEastAsia" w:hAnsiTheme="majorHAnsi" w:cstheme="majorBidi"/>
      <w:color w:val="000000" w:themeColor="text1"/>
    </w:rPr>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auto"/>
          <w:insideV w:val="single" w:sz="6" w:space="0" w:color="auto"/>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ffe"/>
    <w:uiPriority w:val="68"/>
    <w:semiHidden/>
    <w:unhideWhenUsed/>
    <w:qFormat/>
    <w:rPr>
      <w:rFonts w:asciiTheme="majorHAnsi" w:eastAsiaTheme="majorEastAsia" w:hAnsiTheme="majorHAnsi" w:cstheme="majorBidi"/>
      <w:color w:val="000000" w:themeColor="text1"/>
    </w:rPr>
    <w:tblPr>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auto"/>
          <w:insideV w:val="single" w:sz="6" w:space="0" w:color="auto"/>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ffe"/>
    <w:uiPriority w:val="68"/>
    <w:semiHidden/>
    <w:unhideWhenUsed/>
    <w:qFormat/>
    <w:rPr>
      <w:rFonts w:asciiTheme="majorHAnsi" w:eastAsiaTheme="majorEastAsia" w:hAnsiTheme="majorHAnsi" w:cstheme="majorBidi"/>
      <w:color w:val="000000" w:themeColor="text1"/>
    </w:rPr>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auto"/>
          <w:insideV w:val="single" w:sz="6" w:space="0" w:color="auto"/>
        </w:tcBorders>
        <w:shd w:val="clear" w:color="auto" w:fill="B7D8A0" w:themeFill="accent6" w:themeFillTint="7F"/>
      </w:tcPr>
    </w:tblStylePr>
    <w:tblStylePr w:type="nwCell">
      <w:tblPr/>
      <w:tcPr>
        <w:shd w:val="clear" w:color="auto" w:fill="FFFFFF" w:themeFill="background1"/>
      </w:tcPr>
    </w:tblStylePr>
  </w:style>
  <w:style w:type="table" w:styleId="3f1">
    <w:name w:val="Medium Grid 3"/>
    <w:basedOn w:val="affe"/>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ffe"/>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DCCEA" w:themeFill="accent1" w:themeFillTint="7F"/>
      </w:tcPr>
    </w:tblStylePr>
  </w:style>
  <w:style w:type="table" w:styleId="3-2">
    <w:name w:val="Medium Grid 3 Accent 2"/>
    <w:basedOn w:val="affe"/>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6BE98" w:themeFill="accent2" w:themeFillTint="7F"/>
      </w:tcPr>
    </w:tblStylePr>
  </w:style>
  <w:style w:type="table" w:styleId="3-3">
    <w:name w:val="Medium Grid 3 Accent 3"/>
    <w:basedOn w:val="affe"/>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2D2D2" w:themeFill="accent3" w:themeFillTint="7F"/>
      </w:tcPr>
    </w:tblStylePr>
  </w:style>
  <w:style w:type="table" w:styleId="3-4">
    <w:name w:val="Medium Grid 3 Accent 4"/>
    <w:basedOn w:val="affe"/>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FDF80" w:themeFill="accent4" w:themeFillTint="7F"/>
      </w:tcPr>
    </w:tblStylePr>
  </w:style>
  <w:style w:type="table" w:styleId="3-5">
    <w:name w:val="Medium Grid 3 Accent 5"/>
    <w:basedOn w:val="affe"/>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1B8E1" w:themeFill="accent5" w:themeFillTint="7F"/>
      </w:tcPr>
    </w:tblStylePr>
  </w:style>
  <w:style w:type="table" w:styleId="3-6">
    <w:name w:val="Medium Grid 3 Accent 6"/>
    <w:basedOn w:val="affe"/>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7D8A0" w:themeFill="accent6" w:themeFillTint="7F"/>
      </w:tcPr>
    </w:tblStylePr>
  </w:style>
  <w:style w:type="table" w:styleId="affffffc">
    <w:name w:val="Dark List"/>
    <w:basedOn w:val="affe"/>
    <w:uiPriority w:val="70"/>
    <w:semiHidden/>
    <w:unhideWhenUsed/>
    <w:qFormat/>
    <w:rPr>
      <w:color w:val="FFFFFF" w:themeColor="background1"/>
    </w:rP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ffe"/>
    <w:uiPriority w:val="70"/>
    <w:semiHidden/>
    <w:unhideWhenUsed/>
    <w:qFormat/>
    <w:rPr>
      <w:color w:val="FFFFFF" w:themeColor="background1"/>
    </w:rP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2">
    <w:name w:val="Dark List Accent 2"/>
    <w:basedOn w:val="affe"/>
    <w:uiPriority w:val="70"/>
    <w:semiHidden/>
    <w:unhideWhenUsed/>
    <w:qFormat/>
    <w:rPr>
      <w:color w:val="FFFFFF" w:themeColor="background1"/>
    </w:rP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ffe"/>
    <w:uiPriority w:val="70"/>
    <w:semiHidden/>
    <w:unhideWhenUsed/>
    <w:qFormat/>
    <w:rPr>
      <w:color w:val="FFFFFF" w:themeColor="background1"/>
    </w:rP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ffe"/>
    <w:uiPriority w:val="70"/>
    <w:semiHidden/>
    <w:unhideWhenUsed/>
    <w:qFormat/>
    <w:rPr>
      <w:color w:val="FFFFFF" w:themeColor="background1"/>
    </w:rP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ffe"/>
    <w:uiPriority w:val="70"/>
    <w:semiHidden/>
    <w:unhideWhenUsed/>
    <w:qFormat/>
    <w:rPr>
      <w:color w:val="FFFFFF" w:themeColor="background1"/>
    </w:rP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ffe"/>
    <w:uiPriority w:val="70"/>
    <w:semiHidden/>
    <w:unhideWhenUsed/>
    <w:qFormat/>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ffffd">
    <w:name w:val="Colorful Shading"/>
    <w:basedOn w:val="affe"/>
    <w:uiPriority w:val="71"/>
    <w:semiHidden/>
    <w:unhideWhenUsed/>
    <w:qFormat/>
    <w:rPr>
      <w:color w:val="000000" w:themeColor="text1"/>
    </w:rPr>
    <w:tblPr>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ffe"/>
    <w:uiPriority w:val="71"/>
    <w:semiHidden/>
    <w:unhideWhenUsed/>
    <w:qFormat/>
    <w:rPr>
      <w:color w:val="000000" w:themeColor="text1"/>
    </w:rPr>
    <w:tblPr>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ffe"/>
    <w:uiPriority w:val="71"/>
    <w:semiHidden/>
    <w:unhideWhenUsed/>
    <w:qFormat/>
    <w:rPr>
      <w:color w:val="000000" w:themeColor="text1"/>
    </w:rPr>
    <w:tblPr>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ffe"/>
    <w:uiPriority w:val="71"/>
    <w:semiHidden/>
    <w:unhideWhenUsed/>
    <w:qFormat/>
    <w:rPr>
      <w:color w:val="000000" w:themeColor="text1"/>
    </w:rPr>
    <w:tblPr>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ffe"/>
    <w:uiPriority w:val="71"/>
    <w:semiHidden/>
    <w:unhideWhenUsed/>
    <w:qFormat/>
    <w:rPr>
      <w:color w:val="000000" w:themeColor="text1"/>
    </w:rPr>
    <w:tblPr>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ffe"/>
    <w:uiPriority w:val="71"/>
    <w:semiHidden/>
    <w:unhideWhenUsed/>
    <w:qFormat/>
    <w:rPr>
      <w:color w:val="000000" w:themeColor="text1"/>
    </w:rPr>
    <w:tblPr>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ffe"/>
    <w:uiPriority w:val="71"/>
    <w:semiHidden/>
    <w:unhideWhenUsed/>
    <w:qFormat/>
    <w:rPr>
      <w:color w:val="000000" w:themeColor="text1"/>
    </w:rPr>
    <w:tblPr>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fe">
    <w:name w:val="Colorful List"/>
    <w:basedOn w:val="affe"/>
    <w:uiPriority w:val="72"/>
    <w:semiHidden/>
    <w:unhideWhenUsed/>
    <w:qFormat/>
    <w:rPr>
      <w:color w:val="000000" w:themeColor="text1"/>
    </w:rP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ffe"/>
    <w:uiPriority w:val="72"/>
    <w:semiHidden/>
    <w:unhideWhenUsed/>
    <w:qFormat/>
    <w:rPr>
      <w:color w:val="000000" w:themeColor="text1"/>
    </w:rP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4">
    <w:name w:val="Colorful List Accent 2"/>
    <w:basedOn w:val="affe"/>
    <w:uiPriority w:val="72"/>
    <w:semiHidden/>
    <w:unhideWhenUsed/>
    <w:qFormat/>
    <w:rPr>
      <w:color w:val="000000" w:themeColor="text1"/>
    </w:rP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ffe"/>
    <w:uiPriority w:val="72"/>
    <w:semiHidden/>
    <w:unhideWhenUsed/>
    <w:qFormat/>
    <w:rPr>
      <w:color w:val="000000" w:themeColor="text1"/>
    </w:rP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ffe"/>
    <w:uiPriority w:val="72"/>
    <w:semiHidden/>
    <w:unhideWhenUsed/>
    <w:qFormat/>
    <w:rPr>
      <w:color w:val="000000" w:themeColor="text1"/>
    </w:rP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ffe"/>
    <w:uiPriority w:val="72"/>
    <w:semiHidden/>
    <w:unhideWhenUsed/>
    <w:qFormat/>
    <w:rPr>
      <w:color w:val="000000" w:themeColor="text1"/>
    </w:rP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4">
    <w:name w:val="Colorful List Accent 6"/>
    <w:basedOn w:val="affe"/>
    <w:uiPriority w:val="72"/>
    <w:semiHidden/>
    <w:unhideWhenUsed/>
    <w:qFormat/>
    <w:rPr>
      <w:color w:val="000000" w:themeColor="text1"/>
    </w:rP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ffff">
    <w:name w:val="Colorful Grid"/>
    <w:basedOn w:val="affe"/>
    <w:uiPriority w:val="73"/>
    <w:semiHidden/>
    <w:unhideWhenUsed/>
    <w:qFormat/>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ffe"/>
    <w:uiPriority w:val="73"/>
    <w:semiHidden/>
    <w:unhideWhenUsed/>
    <w:qFormat/>
    <w:rPr>
      <w:color w:val="000000" w:themeColor="text1"/>
    </w:rPr>
    <w:tblPr>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5">
    <w:name w:val="Colorful Grid Accent 2"/>
    <w:basedOn w:val="affe"/>
    <w:uiPriority w:val="73"/>
    <w:semiHidden/>
    <w:unhideWhenUsed/>
    <w:qFormat/>
    <w:rPr>
      <w:color w:val="000000" w:themeColor="text1"/>
    </w:rPr>
    <w:tblPr>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ffe"/>
    <w:uiPriority w:val="73"/>
    <w:semiHidden/>
    <w:unhideWhenUsed/>
    <w:qFormat/>
    <w:rPr>
      <w:color w:val="000000" w:themeColor="text1"/>
    </w:rPr>
    <w:tblPr>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ffe"/>
    <w:uiPriority w:val="73"/>
    <w:semiHidden/>
    <w:unhideWhenUsed/>
    <w:qFormat/>
    <w:rPr>
      <w:color w:val="000000" w:themeColor="text1"/>
    </w:rPr>
    <w:tblPr>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ffe"/>
    <w:uiPriority w:val="73"/>
    <w:semiHidden/>
    <w:unhideWhenUsed/>
    <w:qFormat/>
    <w:rPr>
      <w:color w:val="000000" w:themeColor="text1"/>
    </w:rPr>
    <w:tblPr>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5">
    <w:name w:val="Colorful Grid Accent 6"/>
    <w:basedOn w:val="affe"/>
    <w:uiPriority w:val="73"/>
    <w:semiHidden/>
    <w:unhideWhenUsed/>
    <w:qFormat/>
    <w:rPr>
      <w:color w:val="000000" w:themeColor="text1"/>
    </w:rPr>
    <w:tblPr>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fffffff0">
    <w:name w:val="Strong"/>
    <w:basedOn w:val="affd"/>
    <w:uiPriority w:val="22"/>
    <w:qFormat/>
    <w:rPr>
      <w:b/>
      <w:bCs/>
    </w:rPr>
  </w:style>
  <w:style w:type="character" w:styleId="afffffff1">
    <w:name w:val="endnote reference"/>
    <w:basedOn w:val="affd"/>
    <w:uiPriority w:val="99"/>
    <w:semiHidden/>
    <w:unhideWhenUsed/>
    <w:qFormat/>
    <w:rPr>
      <w:vertAlign w:val="superscript"/>
    </w:rPr>
  </w:style>
  <w:style w:type="character" w:styleId="afffffff2">
    <w:name w:val="page number"/>
    <w:basedOn w:val="affd"/>
    <w:semiHidden/>
    <w:qFormat/>
    <w:rPr>
      <w:rFonts w:ascii="Times New Roman" w:eastAsia="宋体" w:hAnsi="Times New Roman"/>
      <w:sz w:val="18"/>
    </w:rPr>
  </w:style>
  <w:style w:type="character" w:styleId="afffffff3">
    <w:name w:val="FollowedHyperlink"/>
    <w:basedOn w:val="affd"/>
    <w:uiPriority w:val="99"/>
    <w:semiHidden/>
    <w:unhideWhenUsed/>
    <w:qFormat/>
    <w:rPr>
      <w:color w:val="954F72" w:themeColor="followedHyperlink"/>
      <w:u w:val="single"/>
    </w:rPr>
  </w:style>
  <w:style w:type="character" w:styleId="afffffff4">
    <w:name w:val="Emphasis"/>
    <w:basedOn w:val="affd"/>
    <w:uiPriority w:val="20"/>
    <w:qFormat/>
    <w:rPr>
      <w:i/>
      <w:iCs/>
    </w:rPr>
  </w:style>
  <w:style w:type="character" w:styleId="afffffff5">
    <w:name w:val="line number"/>
    <w:basedOn w:val="affd"/>
    <w:uiPriority w:val="99"/>
    <w:semiHidden/>
    <w:unhideWhenUsed/>
    <w:qFormat/>
  </w:style>
  <w:style w:type="character" w:styleId="HTML1">
    <w:name w:val="HTML Definition"/>
    <w:basedOn w:val="affd"/>
    <w:semiHidden/>
    <w:qFormat/>
    <w:rPr>
      <w:i/>
      <w:iCs/>
    </w:rPr>
  </w:style>
  <w:style w:type="character" w:styleId="HTML2">
    <w:name w:val="HTML Typewriter"/>
    <w:basedOn w:val="affd"/>
    <w:semiHidden/>
    <w:qFormat/>
    <w:rPr>
      <w:rFonts w:ascii="Courier New" w:hAnsi="Courier New"/>
      <w:sz w:val="20"/>
      <w:szCs w:val="20"/>
    </w:rPr>
  </w:style>
  <w:style w:type="character" w:styleId="HTML3">
    <w:name w:val="HTML Acronym"/>
    <w:basedOn w:val="affd"/>
    <w:semiHidden/>
    <w:qFormat/>
  </w:style>
  <w:style w:type="character" w:styleId="HTML4">
    <w:name w:val="HTML Variable"/>
    <w:basedOn w:val="affd"/>
    <w:semiHidden/>
    <w:qFormat/>
    <w:rPr>
      <w:i/>
      <w:iCs/>
    </w:rPr>
  </w:style>
  <w:style w:type="character" w:styleId="afffffff6">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basedOn w:val="affd"/>
    <w:semiHidden/>
    <w:qFormat/>
    <w:rPr>
      <w:rFonts w:ascii="Courier New" w:hAnsi="Courier New"/>
      <w:sz w:val="20"/>
      <w:szCs w:val="20"/>
    </w:rPr>
  </w:style>
  <w:style w:type="character" w:styleId="afffffff7">
    <w:name w:val="annotation reference"/>
    <w:basedOn w:val="affd"/>
    <w:uiPriority w:val="99"/>
    <w:semiHidden/>
    <w:unhideWhenUsed/>
    <w:qFormat/>
    <w:rPr>
      <w:sz w:val="21"/>
      <w:szCs w:val="21"/>
    </w:rPr>
  </w:style>
  <w:style w:type="character" w:styleId="HTML6">
    <w:name w:val="HTML Cite"/>
    <w:basedOn w:val="affd"/>
    <w:semiHidden/>
    <w:qFormat/>
    <w:rPr>
      <w:i/>
      <w:iCs/>
    </w:rPr>
  </w:style>
  <w:style w:type="character" w:styleId="afffffff8">
    <w:name w:val="footnote reference"/>
    <w:basedOn w:val="affd"/>
    <w:semiHidden/>
    <w:qFormat/>
    <w:rPr>
      <w:vertAlign w:val="superscript"/>
    </w:rPr>
  </w:style>
  <w:style w:type="character" w:styleId="HTML7">
    <w:name w:val="HTML Keyboard"/>
    <w:basedOn w:val="affd"/>
    <w:semiHidden/>
    <w:qFormat/>
    <w:rPr>
      <w:rFonts w:ascii="Courier New" w:hAnsi="Courier New"/>
      <w:sz w:val="20"/>
      <w:szCs w:val="20"/>
    </w:rPr>
  </w:style>
  <w:style w:type="character" w:styleId="HTML8">
    <w:name w:val="HTML Sample"/>
    <w:basedOn w:val="affd"/>
    <w:semiHidden/>
    <w:qFormat/>
    <w:rPr>
      <w:rFonts w:ascii="Courier New" w:hAnsi="Courier New"/>
    </w:rPr>
  </w:style>
  <w:style w:type="paragraph" w:customStyle="1" w:styleId="HB">
    <w:name w:val="标准标志HB"/>
    <w:next w:val="affc"/>
    <w:qFormat/>
    <w:pPr>
      <w:shd w:val="solid" w:color="FFFFFF" w:fill="FFFFFF"/>
      <w:spacing w:line="0" w:lineRule="atLeast"/>
      <w:jc w:val="right"/>
    </w:pPr>
    <w:rPr>
      <w:rFonts w:ascii="Britannic Bold" w:eastAsia="Britannic Bold" w:hAnsi="Britannic Bold"/>
      <w:b/>
      <w:w w:val="110"/>
      <w:kern w:val="2"/>
      <w:sz w:val="160"/>
    </w:rPr>
  </w:style>
  <w:style w:type="paragraph" w:customStyle="1" w:styleId="GB">
    <w:name w:val="标准称谓GB"/>
    <w:next w:val="affc"/>
    <w:qFormat/>
    <w:pPr>
      <w:widowControl w:val="0"/>
      <w:kinsoku w:val="0"/>
      <w:overflowPunct w:val="0"/>
      <w:autoSpaceDE w:val="0"/>
      <w:autoSpaceDN w:val="0"/>
      <w:spacing w:line="0" w:lineRule="atLeast"/>
      <w:jc w:val="distribute"/>
    </w:pPr>
    <w:rPr>
      <w:rFonts w:ascii="宋体"/>
      <w:b/>
      <w:bCs/>
      <w:w w:val="135"/>
      <w:sz w:val="52"/>
    </w:rPr>
  </w:style>
  <w:style w:type="paragraph" w:customStyle="1" w:styleId="afffffff9">
    <w:name w:val="标准书脚_偶数页"/>
    <w:qFormat/>
    <w:pPr>
      <w:spacing w:before="120"/>
    </w:pPr>
    <w:rPr>
      <w:rFonts w:eastAsia="宋体"/>
      <w:sz w:val="18"/>
    </w:rPr>
  </w:style>
  <w:style w:type="paragraph" w:customStyle="1" w:styleId="afffffffa">
    <w:name w:val="标准书脚_奇数页"/>
    <w:qFormat/>
    <w:pPr>
      <w:spacing w:before="120"/>
      <w:jc w:val="right"/>
    </w:pPr>
    <w:rPr>
      <w:rFonts w:eastAsia="宋体"/>
      <w:sz w:val="18"/>
    </w:rPr>
  </w:style>
  <w:style w:type="paragraph" w:customStyle="1" w:styleId="afffffffb">
    <w:name w:val="标准书眉_奇数页"/>
    <w:next w:val="affc"/>
    <w:qFormat/>
    <w:pPr>
      <w:tabs>
        <w:tab w:val="center" w:pos="4154"/>
        <w:tab w:val="right" w:pos="8306"/>
      </w:tabs>
      <w:spacing w:after="120"/>
      <w:jc w:val="right"/>
    </w:pPr>
    <w:rPr>
      <w:rFonts w:eastAsia="宋体"/>
      <w:sz w:val="21"/>
    </w:rPr>
  </w:style>
  <w:style w:type="paragraph" w:customStyle="1" w:styleId="afffffffc">
    <w:name w:val="标准书眉_偶数页"/>
    <w:basedOn w:val="afffffffb"/>
    <w:next w:val="affc"/>
    <w:qFormat/>
    <w:pPr>
      <w:jc w:val="left"/>
    </w:pPr>
  </w:style>
  <w:style w:type="paragraph" w:customStyle="1" w:styleId="afffffffd">
    <w:name w:val="标准书眉一"/>
    <w:qFormat/>
    <w:pPr>
      <w:jc w:val="both"/>
    </w:pPr>
    <w:rPr>
      <w:rFonts w:eastAsia="宋体"/>
    </w:rPr>
  </w:style>
  <w:style w:type="paragraph" w:customStyle="1" w:styleId="afffffffe">
    <w:name w:val="前言、引言标题"/>
    <w:next w:val="affc"/>
    <w:qFormat/>
    <w:pPr>
      <w:shd w:val="clear" w:color="FFFFFF" w:fill="FFFFFF"/>
      <w:spacing w:before="640" w:after="560"/>
      <w:jc w:val="center"/>
      <w:outlineLvl w:val="0"/>
    </w:pPr>
    <w:rPr>
      <w:rFonts w:ascii="黑体" w:eastAsia="黑体"/>
      <w:sz w:val="32"/>
    </w:rPr>
  </w:style>
  <w:style w:type="paragraph" w:customStyle="1" w:styleId="affffffff">
    <w:name w:val="参考文献、索引标题"/>
    <w:basedOn w:val="afffffffe"/>
    <w:next w:val="affc"/>
    <w:qFormat/>
    <w:pPr>
      <w:spacing w:after="200"/>
    </w:pPr>
    <w:rPr>
      <w:sz w:val="21"/>
    </w:rPr>
  </w:style>
  <w:style w:type="paragraph" w:customStyle="1" w:styleId="affffffff0">
    <w:name w:val="段"/>
    <w:link w:val="Char"/>
    <w:qFormat/>
    <w:pPr>
      <w:ind w:firstLineChars="200" w:firstLine="200"/>
      <w:jc w:val="both"/>
    </w:pPr>
    <w:rPr>
      <w:rFonts w:ascii="宋体" w:eastAsia="宋体"/>
      <w:sz w:val="21"/>
    </w:rPr>
  </w:style>
  <w:style w:type="paragraph" w:customStyle="1" w:styleId="a6">
    <w:name w:val="章标题"/>
    <w:next w:val="affffffff0"/>
    <w:qFormat/>
    <w:pPr>
      <w:numPr>
        <w:numId w:val="11"/>
      </w:numPr>
      <w:spacing w:beforeLines="100" w:afterLines="100"/>
      <w:jc w:val="both"/>
      <w:outlineLvl w:val="1"/>
    </w:pPr>
    <w:rPr>
      <w:rFonts w:ascii="黑体" w:eastAsia="黑体"/>
      <w:sz w:val="21"/>
    </w:rPr>
  </w:style>
  <w:style w:type="paragraph" w:customStyle="1" w:styleId="a7">
    <w:name w:val="一级条标题"/>
    <w:next w:val="affffffff0"/>
    <w:qFormat/>
    <w:pPr>
      <w:numPr>
        <w:ilvl w:val="1"/>
        <w:numId w:val="11"/>
      </w:numPr>
      <w:spacing w:beforeLines="50" w:afterLines="50"/>
      <w:outlineLvl w:val="2"/>
    </w:pPr>
    <w:rPr>
      <w:rFonts w:ascii="黑体" w:eastAsia="黑体"/>
      <w:sz w:val="21"/>
      <w:szCs w:val="21"/>
    </w:rPr>
  </w:style>
  <w:style w:type="paragraph" w:customStyle="1" w:styleId="a8">
    <w:name w:val="二级条标题"/>
    <w:basedOn w:val="a7"/>
    <w:next w:val="affffffff0"/>
    <w:qFormat/>
    <w:pPr>
      <w:numPr>
        <w:ilvl w:val="2"/>
      </w:numPr>
      <w:spacing w:before="50" w:after="50"/>
      <w:outlineLvl w:val="3"/>
    </w:pPr>
  </w:style>
  <w:style w:type="character" w:customStyle="1" w:styleId="1d">
    <w:name w:val="发布_1"/>
    <w:basedOn w:val="affd"/>
    <w:qFormat/>
    <w:rPr>
      <w:rFonts w:ascii="黑体" w:eastAsia="黑体"/>
      <w:spacing w:val="22"/>
      <w:w w:val="100"/>
      <w:position w:val="3"/>
      <w:sz w:val="28"/>
    </w:rPr>
  </w:style>
  <w:style w:type="paragraph" w:customStyle="1" w:styleId="GB0">
    <w:name w:val="发布部门GB"/>
    <w:next w:val="affffffff0"/>
    <w:qFormat/>
    <w:pPr>
      <w:spacing w:line="360" w:lineRule="exact"/>
      <w:jc w:val="center"/>
    </w:pPr>
    <w:rPr>
      <w:rFonts w:ascii="宋体" w:eastAsia="宋体"/>
      <w:b/>
      <w:sz w:val="36"/>
    </w:rPr>
  </w:style>
  <w:style w:type="paragraph" w:customStyle="1" w:styleId="affffffff1">
    <w:name w:val="发布日期"/>
    <w:qFormat/>
    <w:rPr>
      <w:rFonts w:ascii="黑体" w:eastAsia="黑体" w:hAnsi="黑体"/>
      <w:sz w:val="28"/>
    </w:rPr>
  </w:style>
  <w:style w:type="paragraph" w:customStyle="1" w:styleId="1e">
    <w:name w:val="封面标准号1"/>
    <w:qFormat/>
    <w:pPr>
      <w:widowControl w:val="0"/>
      <w:kinsoku w:val="0"/>
      <w:overflowPunct w:val="0"/>
      <w:autoSpaceDE w:val="0"/>
      <w:autoSpaceDN w:val="0"/>
      <w:spacing w:line="360" w:lineRule="exact"/>
      <w:jc w:val="right"/>
      <w:textAlignment w:val="center"/>
    </w:pPr>
    <w:rPr>
      <w:rFonts w:ascii="黑体" w:eastAsia="黑体"/>
      <w:sz w:val="28"/>
    </w:rPr>
  </w:style>
  <w:style w:type="paragraph" w:customStyle="1" w:styleId="2f7">
    <w:name w:val="封面标准号2"/>
    <w:basedOn w:val="1e"/>
    <w:qFormat/>
    <w:pPr>
      <w:adjustRightInd w:val="0"/>
      <w:spacing w:before="357" w:line="280" w:lineRule="exact"/>
    </w:pPr>
  </w:style>
  <w:style w:type="paragraph" w:customStyle="1" w:styleId="affffffff2">
    <w:name w:val="封面标准代替信息"/>
    <w:basedOn w:val="2f7"/>
    <w:qFormat/>
    <w:pPr>
      <w:spacing w:before="0" w:line="360" w:lineRule="exact"/>
    </w:pPr>
    <w:rPr>
      <w:rFonts w:hAnsi="黑体"/>
      <w:sz w:val="21"/>
    </w:rPr>
  </w:style>
  <w:style w:type="paragraph" w:customStyle="1" w:styleId="affffffff3">
    <w:name w:val="封面标准名称"/>
    <w:qFormat/>
    <w:pPr>
      <w:widowControl w:val="0"/>
      <w:spacing w:line="680" w:lineRule="exact"/>
      <w:jc w:val="center"/>
      <w:textAlignment w:val="center"/>
    </w:pPr>
    <w:rPr>
      <w:rFonts w:ascii="黑体" w:eastAsia="黑体"/>
      <w:sz w:val="52"/>
    </w:rPr>
  </w:style>
  <w:style w:type="paragraph" w:customStyle="1" w:styleId="affffffff4">
    <w:name w:val="封面标准文稿编辑信息"/>
    <w:qFormat/>
    <w:pPr>
      <w:spacing w:before="180" w:line="180" w:lineRule="exact"/>
      <w:jc w:val="center"/>
    </w:pPr>
    <w:rPr>
      <w:rFonts w:ascii="宋体" w:eastAsia="宋体"/>
      <w:sz w:val="21"/>
    </w:rPr>
  </w:style>
  <w:style w:type="paragraph" w:customStyle="1" w:styleId="affffffff5">
    <w:name w:val="封面标准文稿类别"/>
    <w:qFormat/>
    <w:pPr>
      <w:spacing w:before="440" w:line="400" w:lineRule="exact"/>
      <w:jc w:val="center"/>
    </w:pPr>
    <w:rPr>
      <w:rFonts w:ascii="宋体" w:eastAsia="宋体"/>
      <w:sz w:val="24"/>
    </w:rPr>
  </w:style>
  <w:style w:type="paragraph" w:customStyle="1" w:styleId="affffffff6">
    <w:name w:val="封面标准英文名称"/>
    <w:qFormat/>
    <w:pPr>
      <w:widowControl w:val="0"/>
      <w:spacing w:before="330" w:line="400" w:lineRule="exact"/>
      <w:jc w:val="center"/>
    </w:pPr>
    <w:rPr>
      <w:rFonts w:ascii="黑体" w:eastAsia="黑体"/>
      <w:sz w:val="28"/>
    </w:rPr>
  </w:style>
  <w:style w:type="paragraph" w:customStyle="1" w:styleId="affffffff7">
    <w:name w:val="封面一致性程度标识"/>
    <w:qFormat/>
    <w:pPr>
      <w:spacing w:before="680" w:line="400" w:lineRule="exact"/>
      <w:jc w:val="center"/>
    </w:pPr>
    <w:rPr>
      <w:rFonts w:ascii="黑体" w:eastAsia="黑体" w:hAnsi="黑体"/>
      <w:sz w:val="28"/>
    </w:rPr>
  </w:style>
  <w:style w:type="paragraph" w:customStyle="1" w:styleId="affffffff8">
    <w:name w:val="封面正文"/>
    <w:qFormat/>
    <w:pPr>
      <w:jc w:val="both"/>
    </w:pPr>
    <w:rPr>
      <w:rFonts w:eastAsia="宋体"/>
    </w:rPr>
  </w:style>
  <w:style w:type="paragraph" w:customStyle="1" w:styleId="afa">
    <w:name w:val="附录标识"/>
    <w:basedOn w:val="affc"/>
    <w:next w:val="affffffff0"/>
    <w:qFormat/>
    <w:pPr>
      <w:keepNext/>
      <w:widowControl/>
      <w:numPr>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af8">
    <w:name w:val="附录表标题"/>
    <w:basedOn w:val="affc"/>
    <w:next w:val="affc"/>
    <w:qFormat/>
    <w:pPr>
      <w:numPr>
        <w:ilvl w:val="1"/>
        <w:numId w:val="13"/>
      </w:numPr>
      <w:spacing w:beforeLines="50" w:afterLines="50"/>
      <w:jc w:val="center"/>
    </w:pPr>
    <w:rPr>
      <w:rFonts w:ascii="黑体" w:eastAsia="黑体"/>
      <w:szCs w:val="21"/>
    </w:rPr>
  </w:style>
  <w:style w:type="paragraph" w:customStyle="1" w:styleId="afb">
    <w:name w:val="附录章标题"/>
    <w:next w:val="affffffff0"/>
    <w:qFormat/>
    <w:pPr>
      <w:numPr>
        <w:ilvl w:val="1"/>
        <w:numId w:val="1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c">
    <w:name w:val="附录一级条标题"/>
    <w:basedOn w:val="afb"/>
    <w:next w:val="affffffff0"/>
    <w:qFormat/>
    <w:pPr>
      <w:numPr>
        <w:ilvl w:val="2"/>
      </w:numPr>
      <w:autoSpaceDN w:val="0"/>
      <w:outlineLvl w:val="9"/>
    </w:pPr>
  </w:style>
  <w:style w:type="paragraph" w:customStyle="1" w:styleId="afd">
    <w:name w:val="附录二级条标题"/>
    <w:basedOn w:val="affc"/>
    <w:next w:val="affffffff0"/>
    <w:qFormat/>
    <w:pPr>
      <w:widowControl/>
      <w:numPr>
        <w:ilvl w:val="3"/>
        <w:numId w:val="12"/>
      </w:numPr>
      <w:wordWrap w:val="0"/>
      <w:overflowPunct w:val="0"/>
      <w:autoSpaceDE w:val="0"/>
      <w:autoSpaceDN w:val="0"/>
      <w:spacing w:beforeLines="50" w:afterLines="50"/>
      <w:textAlignment w:val="baseline"/>
    </w:pPr>
    <w:rPr>
      <w:rFonts w:ascii="黑体" w:eastAsia="黑体"/>
      <w:kern w:val="21"/>
      <w:szCs w:val="20"/>
    </w:rPr>
  </w:style>
  <w:style w:type="paragraph" w:customStyle="1" w:styleId="afe">
    <w:name w:val="附录三级条标题"/>
    <w:basedOn w:val="afd"/>
    <w:next w:val="affffffff0"/>
    <w:qFormat/>
    <w:pPr>
      <w:numPr>
        <w:ilvl w:val="4"/>
      </w:numPr>
    </w:pPr>
  </w:style>
  <w:style w:type="paragraph" w:customStyle="1" w:styleId="aff">
    <w:name w:val="附录四级条标题"/>
    <w:basedOn w:val="afe"/>
    <w:next w:val="affffffff0"/>
    <w:qFormat/>
    <w:pPr>
      <w:numPr>
        <w:ilvl w:val="5"/>
      </w:numPr>
    </w:pPr>
  </w:style>
  <w:style w:type="paragraph" w:customStyle="1" w:styleId="ad">
    <w:name w:val="附录图标题"/>
    <w:basedOn w:val="affc"/>
    <w:next w:val="affc"/>
    <w:qFormat/>
    <w:pPr>
      <w:numPr>
        <w:ilvl w:val="1"/>
        <w:numId w:val="14"/>
      </w:numPr>
      <w:spacing w:beforeLines="50" w:afterLines="50"/>
      <w:jc w:val="center"/>
    </w:pPr>
    <w:rPr>
      <w:rFonts w:ascii="黑体" w:eastAsia="黑体"/>
      <w:szCs w:val="21"/>
    </w:rPr>
  </w:style>
  <w:style w:type="paragraph" w:customStyle="1" w:styleId="aff0">
    <w:name w:val="附录五级条标题"/>
    <w:basedOn w:val="aff"/>
    <w:next w:val="affffffff0"/>
    <w:qFormat/>
    <w:pPr>
      <w:numPr>
        <w:ilvl w:val="6"/>
      </w:numPr>
      <w:outlineLvl w:val="6"/>
    </w:pPr>
  </w:style>
  <w:style w:type="character" w:customStyle="1" w:styleId="affffffff9">
    <w:name w:val="个人答复风格"/>
    <w:basedOn w:val="affd"/>
    <w:qFormat/>
    <w:rPr>
      <w:rFonts w:ascii="Arial" w:eastAsia="宋体" w:hAnsi="Arial" w:cs="Arial"/>
      <w:color w:val="auto"/>
      <w:sz w:val="20"/>
    </w:rPr>
  </w:style>
  <w:style w:type="character" w:customStyle="1" w:styleId="affffffffa">
    <w:name w:val="个人撰写风格"/>
    <w:basedOn w:val="affd"/>
    <w:qFormat/>
    <w:rPr>
      <w:rFonts w:ascii="Arial" w:eastAsia="宋体" w:hAnsi="Arial" w:cs="Arial"/>
      <w:color w:val="auto"/>
      <w:sz w:val="20"/>
    </w:rPr>
  </w:style>
  <w:style w:type="paragraph" w:customStyle="1" w:styleId="affa">
    <w:name w:val="列项——"/>
    <w:qFormat/>
    <w:pPr>
      <w:widowControl w:val="0"/>
      <w:numPr>
        <w:numId w:val="15"/>
      </w:numPr>
      <w:jc w:val="both"/>
    </w:pPr>
    <w:rPr>
      <w:rFonts w:ascii="宋体" w:eastAsia="宋体"/>
      <w:sz w:val="21"/>
    </w:rPr>
  </w:style>
  <w:style w:type="paragraph" w:customStyle="1" w:styleId="affffffffb">
    <w:name w:val="目次、标准名称标题"/>
    <w:basedOn w:val="afffffffe"/>
    <w:next w:val="affffffff0"/>
    <w:qFormat/>
    <w:pPr>
      <w:spacing w:line="460" w:lineRule="exact"/>
      <w:outlineLvl w:val="9"/>
    </w:pPr>
  </w:style>
  <w:style w:type="paragraph" w:customStyle="1" w:styleId="affffffffc">
    <w:name w:val="目次、索引正文"/>
    <w:qFormat/>
    <w:pPr>
      <w:spacing w:line="320" w:lineRule="exact"/>
      <w:jc w:val="both"/>
    </w:pPr>
    <w:rPr>
      <w:rFonts w:ascii="宋体" w:eastAsia="宋体"/>
      <w:sz w:val="21"/>
    </w:r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GB0"/>
    <w:qFormat/>
    <w:pPr>
      <w:framePr w:wrap="around" w:hAnchor="text" w:y="1"/>
      <w:spacing w:line="0" w:lineRule="atLeast"/>
    </w:pPr>
    <w:rPr>
      <w:rFonts w:ascii="黑体" w:eastAsia="黑体"/>
      <w:b w:val="0"/>
    </w:rPr>
  </w:style>
  <w:style w:type="paragraph" w:customStyle="1" w:styleId="a9">
    <w:name w:val="三级条标题"/>
    <w:basedOn w:val="a8"/>
    <w:next w:val="affffffff0"/>
    <w:qFormat/>
    <w:pPr>
      <w:numPr>
        <w:ilvl w:val="3"/>
      </w:numPr>
      <w:outlineLvl w:val="9"/>
    </w:pPr>
  </w:style>
  <w:style w:type="paragraph" w:customStyle="1" w:styleId="afffffffff">
    <w:name w:val="实施日期"/>
    <w:basedOn w:val="affffffff1"/>
    <w:qFormat/>
    <w:pPr>
      <w:jc w:val="right"/>
    </w:pPr>
  </w:style>
  <w:style w:type="paragraph" w:customStyle="1" w:styleId="a4">
    <w:name w:val="示例"/>
    <w:next w:val="afffffffff0"/>
    <w:qFormat/>
    <w:pPr>
      <w:widowControl w:val="0"/>
      <w:numPr>
        <w:numId w:val="16"/>
      </w:numPr>
      <w:jc w:val="both"/>
    </w:pPr>
    <w:rPr>
      <w:rFonts w:ascii="宋体" w:eastAsia="宋体"/>
      <w:sz w:val="18"/>
      <w:szCs w:val="18"/>
    </w:rPr>
  </w:style>
  <w:style w:type="paragraph" w:customStyle="1" w:styleId="afffffffff0">
    <w:name w:val="示例段"/>
    <w:basedOn w:val="affffffff0"/>
    <w:qFormat/>
    <w:pPr>
      <w:ind w:firstLine="420"/>
    </w:pPr>
    <w:rPr>
      <w:sz w:val="18"/>
    </w:rPr>
  </w:style>
  <w:style w:type="paragraph" w:customStyle="1" w:styleId="af3">
    <w:name w:val="数字编号列项（二级）"/>
    <w:qFormat/>
    <w:pPr>
      <w:numPr>
        <w:ilvl w:val="1"/>
        <w:numId w:val="17"/>
      </w:numPr>
      <w:jc w:val="both"/>
    </w:pPr>
    <w:rPr>
      <w:rFonts w:ascii="宋体" w:eastAsia="宋体"/>
      <w:sz w:val="21"/>
    </w:rPr>
  </w:style>
  <w:style w:type="paragraph" w:customStyle="1" w:styleId="aa">
    <w:name w:val="四级条标题"/>
    <w:basedOn w:val="a9"/>
    <w:next w:val="affffffff0"/>
    <w:qFormat/>
    <w:pPr>
      <w:numPr>
        <w:ilvl w:val="4"/>
      </w:numPr>
    </w:pPr>
  </w:style>
  <w:style w:type="paragraph" w:customStyle="1" w:styleId="af6">
    <w:name w:val="条文脚注"/>
    <w:basedOn w:val="afffffa"/>
    <w:link w:val="Char0"/>
    <w:qFormat/>
    <w:pPr>
      <w:numPr>
        <w:numId w:val="18"/>
      </w:numPr>
      <w:ind w:firstLineChars="0" w:firstLine="0"/>
      <w:jc w:val="both"/>
    </w:pPr>
    <w:rPr>
      <w:rFonts w:ascii="宋体"/>
    </w:rPr>
  </w:style>
  <w:style w:type="paragraph" w:customStyle="1" w:styleId="afffffffff1">
    <w:name w:val="图表脚注"/>
    <w:next w:val="affffffff0"/>
    <w:qFormat/>
    <w:pPr>
      <w:ind w:leftChars="200" w:left="300" w:hangingChars="100" w:hanging="100"/>
      <w:jc w:val="both"/>
    </w:pPr>
    <w:rPr>
      <w:rFonts w:ascii="宋体" w:eastAsia="宋体"/>
      <w:sz w:val="18"/>
    </w:rPr>
  </w:style>
  <w:style w:type="paragraph" w:customStyle="1" w:styleId="afffffffff2">
    <w:name w:val="文献分类号"/>
    <w:qFormat/>
    <w:pPr>
      <w:framePr w:hSpace="180" w:vSpace="180" w:wrap="around" w:hAnchor="margin" w:y="1" w:anchorLock="1"/>
      <w:widowControl w:val="0"/>
      <w:textAlignment w:val="center"/>
    </w:pPr>
    <w:rPr>
      <w:rFonts w:eastAsia="黑体"/>
      <w:sz w:val="21"/>
    </w:rPr>
  </w:style>
  <w:style w:type="paragraph" w:customStyle="1" w:styleId="afffffffff3">
    <w:name w:val="无标题条"/>
    <w:next w:val="affffffff0"/>
    <w:qFormat/>
    <w:pPr>
      <w:jc w:val="both"/>
    </w:pPr>
    <w:rPr>
      <w:rFonts w:eastAsia="宋体"/>
      <w:sz w:val="21"/>
    </w:rPr>
  </w:style>
  <w:style w:type="paragraph" w:customStyle="1" w:styleId="ab">
    <w:name w:val="五级条标题"/>
    <w:basedOn w:val="aa"/>
    <w:next w:val="affffffff0"/>
    <w:qFormat/>
    <w:pPr>
      <w:numPr>
        <w:ilvl w:val="5"/>
      </w:numPr>
    </w:pPr>
  </w:style>
  <w:style w:type="paragraph" w:customStyle="1" w:styleId="a2">
    <w:name w:val="正文表标题"/>
    <w:next w:val="affffffff0"/>
    <w:qFormat/>
    <w:pPr>
      <w:numPr>
        <w:ilvl w:val="1"/>
        <w:numId w:val="19"/>
      </w:numPr>
      <w:tabs>
        <w:tab w:val="left" w:pos="360"/>
      </w:tabs>
      <w:spacing w:beforeLines="50" w:afterLines="50"/>
      <w:jc w:val="center"/>
    </w:pPr>
    <w:rPr>
      <w:rFonts w:ascii="黑体" w:eastAsia="黑体"/>
      <w:sz w:val="21"/>
      <w:szCs w:val="21"/>
    </w:rPr>
  </w:style>
  <w:style w:type="paragraph" w:customStyle="1" w:styleId="af5">
    <w:name w:val="正文图标题"/>
    <w:basedOn w:val="a2"/>
    <w:next w:val="affffffff0"/>
    <w:qFormat/>
    <w:pPr>
      <w:numPr>
        <w:ilvl w:val="0"/>
        <w:numId w:val="20"/>
      </w:numPr>
      <w:tabs>
        <w:tab w:val="clear" w:pos="360"/>
      </w:tabs>
    </w:pPr>
  </w:style>
  <w:style w:type="paragraph" w:customStyle="1" w:styleId="aff1">
    <w:name w:val="注："/>
    <w:next w:val="affc"/>
    <w:qFormat/>
    <w:pPr>
      <w:widowControl w:val="0"/>
      <w:numPr>
        <w:numId w:val="21"/>
      </w:numPr>
      <w:autoSpaceDE w:val="0"/>
      <w:autoSpaceDN w:val="0"/>
      <w:jc w:val="both"/>
    </w:pPr>
    <w:rPr>
      <w:rFonts w:ascii="宋体" w:eastAsia="宋体"/>
      <w:sz w:val="18"/>
      <w:szCs w:val="18"/>
    </w:rPr>
  </w:style>
  <w:style w:type="paragraph" w:customStyle="1" w:styleId="a1">
    <w:name w:val="注×："/>
    <w:qFormat/>
    <w:pPr>
      <w:widowControl w:val="0"/>
      <w:numPr>
        <w:numId w:val="22"/>
      </w:numPr>
      <w:autoSpaceDE w:val="0"/>
      <w:autoSpaceDN w:val="0"/>
      <w:jc w:val="both"/>
    </w:pPr>
    <w:rPr>
      <w:rFonts w:ascii="黑体"/>
      <w:sz w:val="18"/>
      <w:szCs w:val="18"/>
    </w:rPr>
  </w:style>
  <w:style w:type="paragraph" w:customStyle="1" w:styleId="af2">
    <w:name w:val="字母编号列项（一级）"/>
    <w:qFormat/>
    <w:pPr>
      <w:numPr>
        <w:numId w:val="17"/>
      </w:numPr>
      <w:jc w:val="both"/>
    </w:pPr>
    <w:rPr>
      <w:rFonts w:ascii="宋体" w:eastAsia="宋体"/>
      <w:sz w:val="21"/>
    </w:rPr>
  </w:style>
  <w:style w:type="paragraph" w:customStyle="1" w:styleId="af0">
    <w:name w:val="引言一级条标题"/>
    <w:basedOn w:val="affc"/>
    <w:next w:val="affffffff0"/>
    <w:qFormat/>
    <w:pPr>
      <w:widowControl/>
      <w:numPr>
        <w:numId w:val="23"/>
      </w:numPr>
      <w:tabs>
        <w:tab w:val="clear" w:pos="360"/>
      </w:tabs>
      <w:spacing w:beforeLines="50" w:afterLines="50"/>
    </w:pPr>
    <w:rPr>
      <w:rFonts w:eastAsia="黑体"/>
    </w:rPr>
  </w:style>
  <w:style w:type="paragraph" w:customStyle="1" w:styleId="af4">
    <w:name w:val="示例×："/>
    <w:basedOn w:val="affc"/>
    <w:next w:val="afffffffff0"/>
    <w:qFormat/>
    <w:pPr>
      <w:widowControl/>
      <w:numPr>
        <w:numId w:val="24"/>
      </w:numPr>
    </w:pPr>
    <w:rPr>
      <w:rFonts w:ascii="宋体"/>
      <w:kern w:val="0"/>
      <w:sz w:val="18"/>
      <w:szCs w:val="18"/>
    </w:rPr>
  </w:style>
  <w:style w:type="paragraph" w:customStyle="1" w:styleId="aff2">
    <w:name w:val="工程建设章标题"/>
    <w:next w:val="affffffff0"/>
    <w:qFormat/>
    <w:pPr>
      <w:numPr>
        <w:ilvl w:val="1"/>
        <w:numId w:val="25"/>
      </w:numPr>
      <w:spacing w:before="640" w:after="560" w:line="480" w:lineRule="exact"/>
      <w:jc w:val="center"/>
      <w:outlineLvl w:val="1"/>
    </w:pPr>
    <w:rPr>
      <w:rFonts w:ascii="黑体" w:eastAsia="黑体"/>
      <w:b/>
      <w:sz w:val="28"/>
    </w:rPr>
  </w:style>
  <w:style w:type="paragraph" w:customStyle="1" w:styleId="aff3">
    <w:name w:val="工程建设节标题"/>
    <w:basedOn w:val="aff2"/>
    <w:next w:val="affffffff0"/>
    <w:qFormat/>
    <w:pPr>
      <w:numPr>
        <w:ilvl w:val="2"/>
      </w:numPr>
      <w:spacing w:before="400" w:after="400" w:line="240" w:lineRule="auto"/>
      <w:outlineLvl w:val="2"/>
    </w:pPr>
    <w:rPr>
      <w:sz w:val="21"/>
    </w:rPr>
  </w:style>
  <w:style w:type="paragraph" w:customStyle="1" w:styleId="aff4">
    <w:name w:val="工程建设条标题"/>
    <w:basedOn w:val="aff3"/>
    <w:next w:val="affffffff0"/>
    <w:qFormat/>
    <w:pPr>
      <w:numPr>
        <w:ilvl w:val="3"/>
      </w:numPr>
      <w:spacing w:before="0" w:after="0"/>
      <w:jc w:val="left"/>
      <w:outlineLvl w:val="3"/>
    </w:pPr>
    <w:rPr>
      <w:b w:val="0"/>
    </w:rPr>
  </w:style>
  <w:style w:type="paragraph" w:customStyle="1" w:styleId="aff5">
    <w:name w:val="工程建设表标题"/>
    <w:basedOn w:val="aff4"/>
    <w:qFormat/>
    <w:pPr>
      <w:numPr>
        <w:ilvl w:val="4"/>
      </w:numPr>
      <w:jc w:val="center"/>
      <w:outlineLvl w:val="4"/>
    </w:pPr>
  </w:style>
  <w:style w:type="paragraph" w:customStyle="1" w:styleId="aff6">
    <w:name w:val="工程建设图标题"/>
    <w:basedOn w:val="aff4"/>
    <w:qFormat/>
    <w:pPr>
      <w:numPr>
        <w:ilvl w:val="5"/>
      </w:numPr>
      <w:jc w:val="center"/>
      <w:outlineLvl w:val="5"/>
    </w:pPr>
  </w:style>
  <w:style w:type="paragraph" w:customStyle="1" w:styleId="aff7">
    <w:name w:val="工程建设公式标题"/>
    <w:basedOn w:val="aff4"/>
    <w:qFormat/>
    <w:pPr>
      <w:numPr>
        <w:ilvl w:val="6"/>
      </w:numPr>
      <w:jc w:val="center"/>
      <w:outlineLvl w:val="6"/>
    </w:pPr>
  </w:style>
  <w:style w:type="paragraph" w:customStyle="1" w:styleId="aff9">
    <w:name w:val="工程建设无节条标题"/>
    <w:basedOn w:val="affc"/>
    <w:next w:val="affffffff0"/>
    <w:qFormat/>
    <w:pPr>
      <w:numPr>
        <w:ilvl w:val="8"/>
        <w:numId w:val="25"/>
      </w:numPr>
      <w:tabs>
        <w:tab w:val="clear" w:pos="720"/>
      </w:tabs>
      <w:outlineLvl w:val="3"/>
    </w:pPr>
  </w:style>
  <w:style w:type="paragraph" w:customStyle="1" w:styleId="aff8">
    <w:name w:val="工程建设款标题"/>
    <w:basedOn w:val="aff4"/>
    <w:qFormat/>
    <w:pPr>
      <w:numPr>
        <w:ilvl w:val="7"/>
      </w:numPr>
      <w:outlineLvl w:val="9"/>
    </w:pPr>
  </w:style>
  <w:style w:type="paragraph" w:customStyle="1" w:styleId="afffffffff4">
    <w:name w:val="名称"/>
    <w:basedOn w:val="afffffffe"/>
    <w:next w:val="affffffff0"/>
    <w:qFormat/>
    <w:pPr>
      <w:spacing w:line="460" w:lineRule="exact"/>
      <w:outlineLvl w:val="9"/>
    </w:pPr>
  </w:style>
  <w:style w:type="paragraph" w:customStyle="1" w:styleId="a3">
    <w:name w:val="正文表标题续表"/>
    <w:basedOn w:val="a2"/>
    <w:next w:val="affffffff0"/>
    <w:qFormat/>
    <w:pPr>
      <w:numPr>
        <w:ilvl w:val="2"/>
      </w:numPr>
    </w:pPr>
  </w:style>
  <w:style w:type="paragraph" w:customStyle="1" w:styleId="af9">
    <w:name w:val="附录表标题续表"/>
    <w:basedOn w:val="af8"/>
    <w:next w:val="affffffff0"/>
    <w:qFormat/>
    <w:pPr>
      <w:numPr>
        <w:ilvl w:val="2"/>
      </w:numPr>
    </w:pPr>
  </w:style>
  <w:style w:type="paragraph" w:customStyle="1" w:styleId="afffffffff5">
    <w:name w:val="术语定义二级条标题"/>
    <w:basedOn w:val="a8"/>
    <w:next w:val="affffffff0"/>
    <w:qFormat/>
    <w:pPr>
      <w:spacing w:beforeLines="0" w:afterLines="0"/>
    </w:pPr>
  </w:style>
  <w:style w:type="paragraph" w:customStyle="1" w:styleId="afffffffff6">
    <w:name w:val="术语定义三级条标题"/>
    <w:basedOn w:val="a9"/>
    <w:next w:val="affffffff0"/>
    <w:qFormat/>
    <w:pPr>
      <w:spacing w:beforeLines="0" w:afterLines="0"/>
    </w:pPr>
  </w:style>
  <w:style w:type="paragraph" w:customStyle="1" w:styleId="afffffffff7">
    <w:name w:val="式中"/>
    <w:qFormat/>
    <w:pPr>
      <w:ind w:leftChars="200" w:left="200"/>
    </w:pPr>
    <w:rPr>
      <w:rFonts w:ascii="宋体" w:eastAsia="宋体"/>
      <w:sz w:val="21"/>
    </w:rPr>
  </w:style>
  <w:style w:type="paragraph" w:customStyle="1" w:styleId="afffffffff8">
    <w:name w:val="术语定义四级条标题"/>
    <w:basedOn w:val="aa"/>
    <w:next w:val="affffffff0"/>
    <w:qFormat/>
    <w:pPr>
      <w:spacing w:beforeLines="0" w:afterLines="0"/>
    </w:pPr>
  </w:style>
  <w:style w:type="paragraph" w:customStyle="1" w:styleId="afffffffff9">
    <w:name w:val="术语定义五级条标题"/>
    <w:basedOn w:val="ab"/>
    <w:next w:val="affffffff0"/>
    <w:qFormat/>
    <w:pPr>
      <w:spacing w:beforeLines="0" w:afterLines="0"/>
    </w:pPr>
  </w:style>
  <w:style w:type="paragraph" w:customStyle="1" w:styleId="afffffffffa">
    <w:name w:val="术语定义一级条标题"/>
    <w:basedOn w:val="a7"/>
    <w:next w:val="affffffff0"/>
    <w:qFormat/>
    <w:pPr>
      <w:spacing w:beforeLines="0" w:afterLines="0"/>
      <w:outlineLvl w:val="9"/>
    </w:pPr>
  </w:style>
  <w:style w:type="paragraph" w:customStyle="1" w:styleId="afffffffffb">
    <w:name w:val="条文说明"/>
    <w:basedOn w:val="afffffffff4"/>
    <w:qFormat/>
  </w:style>
  <w:style w:type="paragraph" w:customStyle="1" w:styleId="a5">
    <w:name w:val="列项·"/>
    <w:qFormat/>
    <w:pPr>
      <w:numPr>
        <w:numId w:val="26"/>
      </w:numPr>
      <w:tabs>
        <w:tab w:val="left" w:pos="840"/>
      </w:tabs>
      <w:ind w:leftChars="200" w:left="200" w:hangingChars="200" w:hanging="200"/>
      <w:jc w:val="both"/>
    </w:pPr>
    <w:rPr>
      <w:rFonts w:ascii="宋体" w:eastAsia="宋体"/>
      <w:sz w:val="21"/>
    </w:rPr>
  </w:style>
  <w:style w:type="paragraph" w:customStyle="1" w:styleId="afffffffffc">
    <w:name w:val="二级无标题条"/>
    <w:basedOn w:val="a8"/>
    <w:qFormat/>
    <w:pPr>
      <w:spacing w:beforeLines="0" w:afterLines="0"/>
    </w:pPr>
    <w:rPr>
      <w:rFonts w:eastAsiaTheme="majorEastAsia"/>
    </w:rPr>
  </w:style>
  <w:style w:type="paragraph" w:customStyle="1" w:styleId="afffffffffd">
    <w:name w:val="三级无标题条"/>
    <w:basedOn w:val="a9"/>
    <w:qFormat/>
    <w:pPr>
      <w:spacing w:beforeLines="0" w:afterLines="0"/>
    </w:pPr>
    <w:rPr>
      <w:rFonts w:eastAsiaTheme="majorEastAsia"/>
    </w:rPr>
  </w:style>
  <w:style w:type="paragraph" w:customStyle="1" w:styleId="afffffffffe">
    <w:name w:val="四级无标题条"/>
    <w:basedOn w:val="aa"/>
    <w:qFormat/>
    <w:pPr>
      <w:spacing w:beforeLines="0" w:afterLines="0"/>
    </w:pPr>
    <w:rPr>
      <w:rFonts w:eastAsiaTheme="majorEastAsia"/>
    </w:rPr>
  </w:style>
  <w:style w:type="paragraph" w:customStyle="1" w:styleId="affffffffff">
    <w:name w:val="五级无标题条"/>
    <w:basedOn w:val="ab"/>
    <w:qFormat/>
    <w:pPr>
      <w:spacing w:beforeLines="0" w:afterLines="0"/>
    </w:pPr>
    <w:rPr>
      <w:rFonts w:eastAsiaTheme="majorEastAsia"/>
    </w:rPr>
  </w:style>
  <w:style w:type="paragraph" w:customStyle="1" w:styleId="affffffffff0">
    <w:name w:val="一级无标题条"/>
    <w:basedOn w:val="a7"/>
    <w:qFormat/>
    <w:pPr>
      <w:spacing w:beforeLines="0" w:afterLines="0"/>
      <w:outlineLvl w:val="9"/>
    </w:pPr>
    <w:rPr>
      <w:rFonts w:eastAsiaTheme="majorEastAsia"/>
    </w:rPr>
  </w:style>
  <w:style w:type="character" w:customStyle="1" w:styleId="Char0">
    <w:name w:val="条文脚注 Char"/>
    <w:basedOn w:val="affff4"/>
    <w:link w:val="af6"/>
    <w:qFormat/>
    <w:rPr>
      <w:rFonts w:ascii="宋体"/>
      <w:kern w:val="2"/>
      <w:sz w:val="18"/>
      <w:szCs w:val="18"/>
    </w:rPr>
  </w:style>
  <w:style w:type="character" w:customStyle="1" w:styleId="affff4">
    <w:name w:val="正文文本 字符"/>
    <w:basedOn w:val="affd"/>
    <w:link w:val="affff3"/>
    <w:uiPriority w:val="99"/>
    <w:semiHidden/>
    <w:qFormat/>
    <w:rPr>
      <w:kern w:val="2"/>
      <w:sz w:val="21"/>
      <w:szCs w:val="24"/>
    </w:rPr>
  </w:style>
  <w:style w:type="paragraph" w:customStyle="1" w:styleId="ICS">
    <w:name w:val="ICS"/>
    <w:basedOn w:val="affffffff8"/>
    <w:qFormat/>
    <w:pPr>
      <w:jc w:val="left"/>
    </w:pPr>
    <w:rPr>
      <w:rFonts w:ascii="黑体" w:eastAsia="黑体"/>
      <w:sz w:val="21"/>
    </w:rPr>
  </w:style>
  <w:style w:type="paragraph" w:customStyle="1" w:styleId="HB0">
    <w:name w:val="标准称谓HB"/>
    <w:next w:val="affc"/>
    <w:qFormat/>
    <w:pPr>
      <w:widowControl w:val="0"/>
      <w:kinsoku w:val="0"/>
      <w:overflowPunct w:val="0"/>
      <w:autoSpaceDE w:val="0"/>
      <w:autoSpaceDN w:val="0"/>
      <w:spacing w:line="0" w:lineRule="atLeast"/>
      <w:jc w:val="distribute"/>
    </w:pPr>
    <w:rPr>
      <w:rFonts w:ascii="Britannic Bold" w:eastAsia="黑体" w:hAnsi="Britannic Bold"/>
      <w:bCs/>
      <w:w w:val="135"/>
      <w:sz w:val="44"/>
    </w:rPr>
  </w:style>
  <w:style w:type="paragraph" w:customStyle="1" w:styleId="affffffffff1">
    <w:name w:val="发布"/>
    <w:basedOn w:val="affff3"/>
    <w:qFormat/>
    <w:pPr>
      <w:spacing w:after="0" w:line="280" w:lineRule="exact"/>
      <w:ind w:left="284"/>
    </w:pPr>
    <w:rPr>
      <w:rFonts w:ascii="黑体" w:eastAsia="黑体"/>
      <w:kern w:val="3"/>
      <w:sz w:val="28"/>
    </w:rPr>
  </w:style>
  <w:style w:type="paragraph" w:customStyle="1" w:styleId="DB">
    <w:name w:val="标准称谓DB"/>
    <w:next w:val="affc"/>
    <w:link w:val="DBChar"/>
    <w:qFormat/>
    <w:pPr>
      <w:widowControl w:val="0"/>
      <w:kinsoku w:val="0"/>
      <w:overflowPunct w:val="0"/>
      <w:autoSpaceDE w:val="0"/>
      <w:autoSpaceDN w:val="0"/>
      <w:spacing w:line="0" w:lineRule="atLeast"/>
      <w:jc w:val="distribute"/>
    </w:pPr>
    <w:rPr>
      <w:rFonts w:ascii="Britannic Bold" w:eastAsia="黑体" w:hAnsi="Britannic Bold"/>
      <w:bCs/>
      <w:w w:val="135"/>
      <w:sz w:val="44"/>
    </w:rPr>
  </w:style>
  <w:style w:type="character" w:customStyle="1" w:styleId="DBChar">
    <w:name w:val="标准称谓DB Char"/>
    <w:basedOn w:val="affd"/>
    <w:link w:val="DB"/>
    <w:qFormat/>
    <w:rPr>
      <w:rFonts w:ascii="Britannic Bold" w:eastAsia="黑体" w:hAnsi="Britannic Bold"/>
      <w:bCs/>
      <w:w w:val="135"/>
      <w:sz w:val="44"/>
    </w:rPr>
  </w:style>
  <w:style w:type="paragraph" w:customStyle="1" w:styleId="QB">
    <w:name w:val="标准称谓QB"/>
    <w:next w:val="affc"/>
    <w:link w:val="QBChar"/>
    <w:qFormat/>
    <w:pPr>
      <w:widowControl w:val="0"/>
      <w:kinsoku w:val="0"/>
      <w:overflowPunct w:val="0"/>
      <w:autoSpaceDE w:val="0"/>
      <w:autoSpaceDN w:val="0"/>
      <w:spacing w:line="0" w:lineRule="atLeast"/>
      <w:jc w:val="distribute"/>
    </w:pPr>
    <w:rPr>
      <w:rFonts w:ascii="Arial Black" w:eastAsia="黑体" w:hAnsi="Arial Black"/>
      <w:bCs/>
      <w:w w:val="135"/>
      <w:sz w:val="44"/>
    </w:rPr>
  </w:style>
  <w:style w:type="character" w:customStyle="1" w:styleId="QBChar">
    <w:name w:val="标准称谓QB Char"/>
    <w:basedOn w:val="affd"/>
    <w:link w:val="QB"/>
    <w:qFormat/>
    <w:rPr>
      <w:rFonts w:ascii="Arial Black" w:eastAsia="黑体" w:hAnsi="Arial Black"/>
      <w:bCs/>
      <w:w w:val="135"/>
      <w:sz w:val="44"/>
    </w:rPr>
  </w:style>
  <w:style w:type="paragraph" w:customStyle="1" w:styleId="HB1">
    <w:name w:val="发布部门HB"/>
    <w:next w:val="affc"/>
    <w:qFormat/>
    <w:pPr>
      <w:spacing w:line="360" w:lineRule="exact"/>
      <w:jc w:val="center"/>
    </w:pPr>
    <w:rPr>
      <w:rFonts w:ascii="宋体" w:eastAsia="宋体"/>
      <w:b/>
      <w:sz w:val="36"/>
    </w:rPr>
  </w:style>
  <w:style w:type="paragraph" w:customStyle="1" w:styleId="DB0">
    <w:name w:val="发布部门DB"/>
    <w:next w:val="affc"/>
    <w:qFormat/>
    <w:pPr>
      <w:spacing w:line="360" w:lineRule="exact"/>
      <w:jc w:val="center"/>
    </w:pPr>
    <w:rPr>
      <w:rFonts w:ascii="宋体" w:eastAsia="宋体"/>
      <w:b/>
      <w:sz w:val="36"/>
    </w:rPr>
  </w:style>
  <w:style w:type="paragraph" w:customStyle="1" w:styleId="QB0">
    <w:name w:val="发布部门QB"/>
    <w:next w:val="affc"/>
    <w:qFormat/>
    <w:pPr>
      <w:snapToGrid w:val="0"/>
      <w:jc w:val="center"/>
    </w:pPr>
    <w:rPr>
      <w:rFonts w:ascii="宋体" w:eastAsia="宋体"/>
      <w:b/>
      <w:sz w:val="36"/>
    </w:rPr>
  </w:style>
  <w:style w:type="paragraph" w:customStyle="1" w:styleId="DB1">
    <w:name w:val="标准标志DB"/>
    <w:next w:val="affc"/>
    <w:qFormat/>
    <w:pPr>
      <w:shd w:val="solid" w:color="FFFFFF" w:fill="FFFFFF"/>
      <w:spacing w:line="0" w:lineRule="atLeast"/>
      <w:jc w:val="right"/>
    </w:pPr>
    <w:rPr>
      <w:rFonts w:eastAsia="Times New Roman" w:hAnsi="Britannic Bold"/>
      <w:b/>
      <w:w w:val="110"/>
      <w:kern w:val="2"/>
      <w:sz w:val="96"/>
    </w:rPr>
  </w:style>
  <w:style w:type="paragraph" w:customStyle="1" w:styleId="QB1">
    <w:name w:val="标准标志QB"/>
    <w:next w:val="affc"/>
    <w:qFormat/>
    <w:pPr>
      <w:shd w:val="solid" w:color="FFFFFF" w:fill="FFFFFF"/>
      <w:spacing w:line="0" w:lineRule="atLeast"/>
      <w:jc w:val="right"/>
    </w:pPr>
    <w:rPr>
      <w:rFonts w:ascii="Arial Black" w:eastAsia="Times New Roman" w:hAnsi="Britannic Bold"/>
      <w:b/>
      <w:w w:val="110"/>
      <w:kern w:val="2"/>
      <w:sz w:val="113"/>
    </w:rPr>
  </w:style>
  <w:style w:type="paragraph" w:customStyle="1" w:styleId="GB1">
    <w:name w:val="标准标志GB"/>
    <w:next w:val="affc"/>
    <w:qFormat/>
    <w:pPr>
      <w:shd w:val="solid" w:color="FFFFFF" w:fill="FFFFFF"/>
      <w:spacing w:line="0" w:lineRule="atLeast"/>
      <w:jc w:val="right"/>
    </w:pPr>
    <w:rPr>
      <w:rFonts w:ascii="Britannic Bold" w:eastAsia="Britannic Bold" w:hAnsi="Britannic Bold"/>
      <w:b/>
      <w:w w:val="110"/>
      <w:kern w:val="2"/>
      <w:sz w:val="160"/>
    </w:rPr>
  </w:style>
  <w:style w:type="paragraph" w:customStyle="1" w:styleId="af1">
    <w:name w:val="引言二级条标题"/>
    <w:basedOn w:val="af0"/>
    <w:next w:val="affffffff0"/>
    <w:qFormat/>
    <w:pPr>
      <w:numPr>
        <w:ilvl w:val="1"/>
      </w:numPr>
      <w:spacing w:before="156" w:after="156"/>
    </w:pPr>
    <w:rPr>
      <w:rFonts w:ascii="黑体"/>
    </w:rPr>
  </w:style>
  <w:style w:type="paragraph" w:customStyle="1" w:styleId="X">
    <w:name w:val="示例X"/>
    <w:basedOn w:val="affffffff0"/>
    <w:next w:val="afffffffff0"/>
    <w:qFormat/>
    <w:rPr>
      <w:sz w:val="18"/>
    </w:rPr>
  </w:style>
  <w:style w:type="paragraph" w:customStyle="1" w:styleId="af7">
    <w:name w:val="附录表标号"/>
    <w:basedOn w:val="affc"/>
    <w:next w:val="affffffff0"/>
    <w:qFormat/>
    <w:pPr>
      <w:numPr>
        <w:numId w:val="13"/>
      </w:numPr>
      <w:snapToGrid w:val="0"/>
      <w:spacing w:line="14" w:lineRule="exact"/>
      <w:jc w:val="center"/>
    </w:pPr>
    <w:rPr>
      <w:color w:val="FFFFFF"/>
    </w:rPr>
  </w:style>
  <w:style w:type="paragraph" w:customStyle="1" w:styleId="ac">
    <w:name w:val="附录图标号"/>
    <w:basedOn w:val="affc"/>
    <w:next w:val="affffffff0"/>
    <w:qFormat/>
    <w:pPr>
      <w:numPr>
        <w:numId w:val="14"/>
      </w:numPr>
      <w:snapToGrid w:val="0"/>
      <w:spacing w:line="14" w:lineRule="exact"/>
      <w:jc w:val="center"/>
    </w:pPr>
    <w:rPr>
      <w:color w:val="FFFFFF"/>
    </w:rPr>
  </w:style>
  <w:style w:type="paragraph" w:customStyle="1" w:styleId="affffffffff2">
    <w:name w:val="重要提示"/>
    <w:basedOn w:val="affffffff0"/>
    <w:next w:val="affffffff0"/>
    <w:qFormat/>
    <w:rPr>
      <w:rFonts w:eastAsia="黑体"/>
    </w:rPr>
  </w:style>
  <w:style w:type="paragraph" w:customStyle="1" w:styleId="affffffffff3">
    <w:name w:val="公式编号制表符"/>
    <w:basedOn w:val="affc"/>
    <w:next w:val="affc"/>
    <w:qFormat/>
    <w:pPr>
      <w:widowControl/>
      <w:tabs>
        <w:tab w:val="center" w:pos="4679"/>
        <w:tab w:val="right" w:leader="dot" w:pos="9299"/>
      </w:tabs>
      <w:autoSpaceDE w:val="0"/>
      <w:autoSpaceDN w:val="0"/>
      <w:textAlignment w:val="center"/>
    </w:pPr>
    <w:rPr>
      <w:rFonts w:ascii="宋体"/>
      <w:kern w:val="0"/>
      <w:szCs w:val="20"/>
    </w:rPr>
  </w:style>
  <w:style w:type="paragraph" w:customStyle="1" w:styleId="TOC10">
    <w:name w:val="TOC 标题1"/>
    <w:basedOn w:val="1"/>
    <w:next w:val="affc"/>
    <w:uiPriority w:val="39"/>
    <w:semiHidden/>
    <w:unhideWhenUsed/>
    <w:qFormat/>
    <w:pPr>
      <w:outlineLvl w:val="9"/>
    </w:pPr>
  </w:style>
  <w:style w:type="character" w:customStyle="1" w:styleId="1f">
    <w:name w:val="不明显参考1"/>
    <w:basedOn w:val="affd"/>
    <w:uiPriority w:val="31"/>
    <w:qFormat/>
    <w:rPr>
      <w:smallCaps/>
      <w:color w:val="595959" w:themeColor="text1" w:themeTint="A6"/>
    </w:rPr>
  </w:style>
  <w:style w:type="character" w:customStyle="1" w:styleId="1f0">
    <w:name w:val="不明显强调1"/>
    <w:basedOn w:val="affd"/>
    <w:uiPriority w:val="19"/>
    <w:qFormat/>
    <w:rPr>
      <w:i/>
      <w:iCs/>
      <w:color w:val="404040" w:themeColor="text1" w:themeTint="BF"/>
    </w:rPr>
  </w:style>
  <w:style w:type="character" w:customStyle="1" w:styleId="affff0">
    <w:name w:val="称呼 字符"/>
    <w:basedOn w:val="affd"/>
    <w:link w:val="affff"/>
    <w:uiPriority w:val="99"/>
    <w:semiHidden/>
    <w:qFormat/>
    <w:rPr>
      <w:kern w:val="2"/>
      <w:sz w:val="21"/>
      <w:szCs w:val="24"/>
    </w:rPr>
  </w:style>
  <w:style w:type="character" w:customStyle="1" w:styleId="affffa">
    <w:name w:val="纯文本 字符"/>
    <w:basedOn w:val="affd"/>
    <w:link w:val="affff9"/>
    <w:uiPriority w:val="99"/>
    <w:semiHidden/>
    <w:qFormat/>
    <w:rPr>
      <w:rFonts w:ascii="宋体" w:hAnsi="Courier New" w:cs="Courier New"/>
      <w:kern w:val="2"/>
      <w:sz w:val="21"/>
      <w:szCs w:val="21"/>
    </w:rPr>
  </w:style>
  <w:style w:type="character" w:customStyle="1" w:styleId="afff6">
    <w:name w:val="电子邮件签名 字符"/>
    <w:basedOn w:val="affd"/>
    <w:link w:val="afff5"/>
    <w:uiPriority w:val="99"/>
    <w:semiHidden/>
    <w:qFormat/>
    <w:rPr>
      <w:kern w:val="2"/>
      <w:sz w:val="21"/>
      <w:szCs w:val="24"/>
    </w:rPr>
  </w:style>
  <w:style w:type="character" w:customStyle="1" w:styleId="afffff8">
    <w:name w:val="副标题 字符"/>
    <w:basedOn w:val="affd"/>
    <w:link w:val="afffff7"/>
    <w:uiPriority w:val="11"/>
    <w:qFormat/>
    <w:rPr>
      <w:rFonts w:asciiTheme="majorHAnsi" w:hAnsiTheme="majorHAnsi" w:cstheme="majorBidi"/>
      <w:b/>
      <w:bCs/>
      <w:kern w:val="28"/>
      <w:sz w:val="32"/>
      <w:szCs w:val="32"/>
    </w:rPr>
  </w:style>
  <w:style w:type="character" w:customStyle="1" w:styleId="afff1">
    <w:name w:val="宏文本 字符"/>
    <w:basedOn w:val="affd"/>
    <w:link w:val="afff0"/>
    <w:uiPriority w:val="99"/>
    <w:semiHidden/>
    <w:qFormat/>
    <w:rPr>
      <w:rFonts w:ascii="Courier New" w:hAnsi="Courier New" w:cs="Courier New"/>
      <w:kern w:val="2"/>
      <w:sz w:val="24"/>
      <w:szCs w:val="24"/>
    </w:rPr>
  </w:style>
  <w:style w:type="character" w:customStyle="1" w:styleId="affff2">
    <w:name w:val="结束语 字符"/>
    <w:basedOn w:val="affd"/>
    <w:link w:val="affff1"/>
    <w:uiPriority w:val="99"/>
    <w:semiHidden/>
    <w:qFormat/>
    <w:rPr>
      <w:kern w:val="2"/>
      <w:sz w:val="21"/>
      <w:szCs w:val="24"/>
    </w:rPr>
  </w:style>
  <w:style w:type="paragraph" w:styleId="affffffffff4">
    <w:name w:val="List Paragraph"/>
    <w:basedOn w:val="affc"/>
    <w:uiPriority w:val="34"/>
    <w:qFormat/>
    <w:pPr>
      <w:ind w:firstLineChars="200" w:firstLine="420"/>
    </w:pPr>
  </w:style>
  <w:style w:type="character" w:customStyle="1" w:styleId="1f1">
    <w:name w:val="明显参考1"/>
    <w:basedOn w:val="affd"/>
    <w:uiPriority w:val="32"/>
    <w:qFormat/>
    <w:rPr>
      <w:b/>
      <w:bCs/>
      <w:smallCaps/>
      <w:color w:val="5B9BD5" w:themeColor="accent1"/>
      <w:spacing w:val="5"/>
    </w:rPr>
  </w:style>
  <w:style w:type="character" w:customStyle="1" w:styleId="1f2">
    <w:name w:val="明显强调1"/>
    <w:basedOn w:val="affd"/>
    <w:uiPriority w:val="21"/>
    <w:qFormat/>
    <w:rPr>
      <w:i/>
      <w:iCs/>
      <w:color w:val="5B9BD5" w:themeColor="accent1"/>
    </w:rPr>
  </w:style>
  <w:style w:type="paragraph" w:styleId="affffffffff5">
    <w:name w:val="Intense Quote"/>
    <w:basedOn w:val="affc"/>
    <w:next w:val="affc"/>
    <w:link w:val="affffffffff6"/>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fffff6">
    <w:name w:val="明显引用 字符"/>
    <w:basedOn w:val="affd"/>
    <w:link w:val="affffffffff5"/>
    <w:uiPriority w:val="30"/>
    <w:qFormat/>
    <w:rPr>
      <w:i/>
      <w:iCs/>
      <w:color w:val="5B9BD5" w:themeColor="accent1"/>
      <w:kern w:val="2"/>
      <w:sz w:val="21"/>
      <w:szCs w:val="24"/>
    </w:rPr>
  </w:style>
  <w:style w:type="character" w:customStyle="1" w:styleId="afffff0">
    <w:name w:val="批注框文本 字符"/>
    <w:basedOn w:val="affd"/>
    <w:link w:val="afffff"/>
    <w:uiPriority w:val="99"/>
    <w:semiHidden/>
    <w:qFormat/>
    <w:rPr>
      <w:kern w:val="2"/>
      <w:sz w:val="18"/>
      <w:szCs w:val="18"/>
    </w:rPr>
  </w:style>
  <w:style w:type="character" w:customStyle="1" w:styleId="afffe">
    <w:name w:val="批注文字 字符"/>
    <w:basedOn w:val="affd"/>
    <w:link w:val="afffd"/>
    <w:uiPriority w:val="99"/>
    <w:semiHidden/>
    <w:qFormat/>
    <w:rPr>
      <w:kern w:val="2"/>
      <w:sz w:val="21"/>
      <w:szCs w:val="24"/>
    </w:rPr>
  </w:style>
  <w:style w:type="character" w:customStyle="1" w:styleId="affffff1">
    <w:name w:val="批注主题 字符"/>
    <w:basedOn w:val="afffe"/>
    <w:link w:val="affffff0"/>
    <w:uiPriority w:val="99"/>
    <w:semiHidden/>
    <w:qFormat/>
    <w:rPr>
      <w:b/>
      <w:bCs/>
      <w:kern w:val="2"/>
      <w:sz w:val="21"/>
      <w:szCs w:val="24"/>
    </w:rPr>
  </w:style>
  <w:style w:type="character" w:customStyle="1" w:styleId="afffff5">
    <w:name w:val="签名 字符"/>
    <w:basedOn w:val="affd"/>
    <w:link w:val="afffff4"/>
    <w:uiPriority w:val="99"/>
    <w:semiHidden/>
    <w:qFormat/>
    <w:rPr>
      <w:kern w:val="2"/>
      <w:sz w:val="21"/>
      <w:szCs w:val="24"/>
    </w:rPr>
  </w:style>
  <w:style w:type="table" w:customStyle="1" w:styleId="110">
    <w:name w:val="清单表 1 浅色1"/>
    <w:basedOn w:val="affe"/>
    <w:uiPriority w:val="46"/>
    <w:qFormat/>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10">
    <w:name w:val="清单表 1 浅色 - 着色 11"/>
    <w:basedOn w:val="affe"/>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210">
    <w:name w:val="清单表 1 浅色 - 着色 21"/>
    <w:basedOn w:val="affe"/>
    <w:uiPriority w:val="46"/>
    <w:qFormat/>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310">
    <w:name w:val="清单表 1 浅色 - 着色 31"/>
    <w:basedOn w:val="affe"/>
    <w:uiPriority w:val="46"/>
    <w:qFormat/>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410">
    <w:name w:val="清单表 1 浅色 - 着色 41"/>
    <w:basedOn w:val="affe"/>
    <w:uiPriority w:val="46"/>
    <w:qFormat/>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1-510">
    <w:name w:val="清单表 1 浅色 - 着色 51"/>
    <w:basedOn w:val="affe"/>
    <w:uiPriority w:val="46"/>
    <w:qFormat/>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0">
    <w:name w:val="清单表 1 浅色 - 着色 61"/>
    <w:basedOn w:val="affe"/>
    <w:uiPriority w:val="46"/>
    <w:qFormat/>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10">
    <w:name w:val="清单表 21"/>
    <w:basedOn w:val="affe"/>
    <w:uiPriority w:val="47"/>
    <w:qFormat/>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0">
    <w:name w:val="清单表 2 - 着色 11"/>
    <w:basedOn w:val="affe"/>
    <w:uiPriority w:val="47"/>
    <w:qFormat/>
    <w:tblPr>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0">
    <w:name w:val="清单表 2 - 着色 21"/>
    <w:basedOn w:val="affe"/>
    <w:uiPriority w:val="47"/>
    <w:qFormat/>
    <w:tblPr>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0">
    <w:name w:val="清单表 2 - 着色 31"/>
    <w:basedOn w:val="affe"/>
    <w:uiPriority w:val="47"/>
    <w:qFormat/>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0">
    <w:name w:val="清单表 2 - 着色 41"/>
    <w:basedOn w:val="affe"/>
    <w:uiPriority w:val="47"/>
    <w:qFormat/>
    <w:tblPr>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0">
    <w:name w:val="清单表 2 - 着色 51"/>
    <w:basedOn w:val="affe"/>
    <w:uiPriority w:val="47"/>
    <w:qFormat/>
    <w:tblPr>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0">
    <w:name w:val="清单表 2 - 着色 61"/>
    <w:basedOn w:val="affe"/>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0">
    <w:name w:val="清单表 31"/>
    <w:basedOn w:val="affe"/>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3-11">
    <w:name w:val="清单表 3 - 着色 11"/>
    <w:basedOn w:val="affe"/>
    <w:uiPriority w:val="48"/>
    <w:qFormat/>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3-21">
    <w:name w:val="清单表 3 - 着色 21"/>
    <w:basedOn w:val="affe"/>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3-31">
    <w:name w:val="清单表 3 - 着色 31"/>
    <w:basedOn w:val="affe"/>
    <w:uiPriority w:val="48"/>
    <w:qFormat/>
    <w:tblPr>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3-41">
    <w:name w:val="清单表 3 - 着色 41"/>
    <w:basedOn w:val="affe"/>
    <w:uiPriority w:val="48"/>
    <w:qFormat/>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3-51">
    <w:name w:val="清单表 3 - 着色 51"/>
    <w:basedOn w:val="affe"/>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3-61">
    <w:name w:val="清单表 3 - 着色 61"/>
    <w:basedOn w:val="affe"/>
    <w:uiPriority w:val="48"/>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410">
    <w:name w:val="清单表 41"/>
    <w:basedOn w:val="affe"/>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清单表 4 - 着色 11"/>
    <w:basedOn w:val="affe"/>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
    <w:name w:val="清单表 4 - 着色 21"/>
    <w:basedOn w:val="affe"/>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
    <w:name w:val="清单表 4 - 着色 31"/>
    <w:basedOn w:val="affe"/>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
    <w:name w:val="清单表 4 - 着色 41"/>
    <w:basedOn w:val="affe"/>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
    <w:name w:val="清单表 4 - 着色 51"/>
    <w:basedOn w:val="affe"/>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
    <w:name w:val="清单表 4 - 着色 61"/>
    <w:basedOn w:val="affe"/>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0">
    <w:name w:val="清单表 5 深色1"/>
    <w:basedOn w:val="affe"/>
    <w:uiPriority w:val="50"/>
    <w:qFormat/>
    <w:rPr>
      <w:color w:val="FFFFFF" w:themeColor="background1"/>
    </w:rPr>
    <w:tblPr>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
    <w:name w:val="清单表 5 深色 - 着色 11"/>
    <w:basedOn w:val="affe"/>
    <w:uiPriority w:val="50"/>
    <w:qFormat/>
    <w:rPr>
      <w:color w:val="FFFFFF" w:themeColor="background1"/>
    </w:rPr>
    <w:tblPr>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
    <w:name w:val="清单表 5 深色 - 着色 21"/>
    <w:basedOn w:val="affe"/>
    <w:uiPriority w:val="50"/>
    <w:qFormat/>
    <w:rPr>
      <w:color w:val="FFFFFF" w:themeColor="background1"/>
    </w:rPr>
    <w:tblPr>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
    <w:name w:val="清单表 5 深色 - 着色 31"/>
    <w:basedOn w:val="affe"/>
    <w:uiPriority w:val="50"/>
    <w:qFormat/>
    <w:rPr>
      <w:color w:val="FFFFFF" w:themeColor="background1"/>
    </w:rPr>
    <w:tblPr>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
    <w:name w:val="清单表 5 深色 - 着色 41"/>
    <w:basedOn w:val="affe"/>
    <w:uiPriority w:val="50"/>
    <w:qFormat/>
    <w:rPr>
      <w:color w:val="FFFFFF" w:themeColor="background1"/>
    </w:rPr>
    <w:tblPr>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
    <w:name w:val="清单表 5 深色 - 着色 51"/>
    <w:basedOn w:val="affe"/>
    <w:uiPriority w:val="50"/>
    <w:qFormat/>
    <w:rPr>
      <w:color w:val="FFFFFF" w:themeColor="background1"/>
    </w:rPr>
    <w:tblPr>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
    <w:name w:val="清单表 5 深色 - 着色 61"/>
    <w:basedOn w:val="affe"/>
    <w:uiPriority w:val="50"/>
    <w:qFormat/>
    <w:rPr>
      <w:color w:val="FFFFFF" w:themeColor="background1"/>
    </w:rPr>
    <w:tblPr>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affe"/>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清单表 6 彩色 - 着色 11"/>
    <w:basedOn w:val="affe"/>
    <w:uiPriority w:val="51"/>
    <w:qFormat/>
    <w:rPr>
      <w:color w:val="2E74B5" w:themeColor="accent1" w:themeShade="BF"/>
    </w:rPr>
    <w:tblPr>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
    <w:name w:val="清单表 6 彩色 - 着色 21"/>
    <w:basedOn w:val="affe"/>
    <w:uiPriority w:val="51"/>
    <w:qFormat/>
    <w:rPr>
      <w:color w:val="C45911" w:themeColor="accent2" w:themeShade="BF"/>
    </w:rPr>
    <w:tblPr>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
    <w:name w:val="清单表 6 彩色 - 着色 31"/>
    <w:basedOn w:val="affe"/>
    <w:uiPriority w:val="51"/>
    <w:qFormat/>
    <w:rPr>
      <w:color w:val="7B7B7B" w:themeColor="accent3" w:themeShade="BF"/>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
    <w:name w:val="清单表 6 彩色 - 着色 41"/>
    <w:basedOn w:val="affe"/>
    <w:uiPriority w:val="51"/>
    <w:qFormat/>
    <w:rPr>
      <w:color w:val="BF8F00" w:themeColor="accent4" w:themeShade="BF"/>
    </w:rPr>
    <w:tblPr>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
    <w:name w:val="清单表 6 彩色 - 着色 51"/>
    <w:basedOn w:val="affe"/>
    <w:uiPriority w:val="51"/>
    <w:qFormat/>
    <w:rPr>
      <w:color w:val="2F5496" w:themeColor="accent5" w:themeShade="BF"/>
    </w:rPr>
    <w:tblPr>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
    <w:name w:val="清单表 6 彩色 - 着色 61"/>
    <w:basedOn w:val="affe"/>
    <w:uiPriority w:val="51"/>
    <w:qFormat/>
    <w:rPr>
      <w:color w:val="538135" w:themeColor="accent6" w:themeShade="BF"/>
    </w:rPr>
    <w:tblPr>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0">
    <w:name w:val="清单表 7 彩色1"/>
    <w:basedOn w:val="affe"/>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
    <w:name w:val="清单表 7 彩色 - 着色 11"/>
    <w:basedOn w:val="affe"/>
    <w:uiPriority w:val="52"/>
    <w:qFormat/>
    <w:rPr>
      <w:color w:val="2E74B5" w:themeColor="accent1" w:themeShade="BF"/>
    </w:rP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
    <w:name w:val="清单表 7 彩色 - 着色 21"/>
    <w:basedOn w:val="affe"/>
    <w:uiPriority w:val="52"/>
    <w:qFormat/>
    <w:rPr>
      <w:color w:val="C45911" w:themeColor="accent2" w:themeShade="BF"/>
    </w:rP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
    <w:name w:val="清单表 7 彩色 - 着色 31"/>
    <w:basedOn w:val="affe"/>
    <w:uiPriority w:val="52"/>
    <w:qFormat/>
    <w:rPr>
      <w:color w:val="7B7B7B" w:themeColor="accent3" w:themeShade="BF"/>
    </w:rP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
    <w:name w:val="清单表 7 彩色 - 着色 41"/>
    <w:basedOn w:val="affe"/>
    <w:uiPriority w:val="52"/>
    <w:qFormat/>
    <w:rPr>
      <w:color w:val="BF8F00" w:themeColor="accent4" w:themeShade="BF"/>
    </w:rP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
    <w:name w:val="清单表 7 彩色 - 着色 51"/>
    <w:basedOn w:val="affe"/>
    <w:uiPriority w:val="52"/>
    <w:qFormat/>
    <w:rPr>
      <w:color w:val="2F5496" w:themeColor="accent5" w:themeShade="BF"/>
    </w:rPr>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
    <w:name w:val="清单表 7 彩色 - 着色 61"/>
    <w:basedOn w:val="affe"/>
    <w:uiPriority w:val="52"/>
    <w:qFormat/>
    <w:rPr>
      <w:color w:val="538135" w:themeColor="accent6" w:themeShade="BF"/>
    </w:rP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ffc">
    <w:name w:val="日期 字符"/>
    <w:basedOn w:val="affd"/>
    <w:link w:val="affffb"/>
    <w:uiPriority w:val="99"/>
    <w:semiHidden/>
    <w:qFormat/>
    <w:rPr>
      <w:kern w:val="2"/>
      <w:sz w:val="21"/>
      <w:szCs w:val="24"/>
    </w:rPr>
  </w:style>
  <w:style w:type="character" w:customStyle="1" w:styleId="1f3">
    <w:name w:val="书籍标题1"/>
    <w:basedOn w:val="affd"/>
    <w:uiPriority w:val="33"/>
    <w:qFormat/>
    <w:rPr>
      <w:b/>
      <w:bCs/>
      <w:i/>
      <w:iCs/>
      <w:spacing w:val="5"/>
    </w:rPr>
  </w:style>
  <w:style w:type="paragraph" w:customStyle="1" w:styleId="1f4">
    <w:name w:val="书目1"/>
    <w:basedOn w:val="affc"/>
    <w:next w:val="affc"/>
    <w:uiPriority w:val="37"/>
    <w:semiHidden/>
    <w:unhideWhenUsed/>
    <w:qFormat/>
  </w:style>
  <w:style w:type="table" w:customStyle="1" w:styleId="111">
    <w:name w:val="网格表 1 浅色1"/>
    <w:basedOn w:val="aff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网格表 1 浅色 - 着色 11"/>
    <w:basedOn w:val="affe"/>
    <w:uiPriority w:val="46"/>
    <w:qFormat/>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1-211">
    <w:name w:val="网格表 1 浅色 - 着色 21"/>
    <w:basedOn w:val="affe"/>
    <w:uiPriority w:val="46"/>
    <w:qFormat/>
    <w:tblPr>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11">
    <w:name w:val="网格表 1 浅色 - 着色 31"/>
    <w:basedOn w:val="affe"/>
    <w:uiPriority w:val="46"/>
    <w:qFormat/>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11">
    <w:name w:val="网格表 1 浅色 - 着色 41"/>
    <w:basedOn w:val="affe"/>
    <w:uiPriority w:val="46"/>
    <w:qFormat/>
    <w:tblPr>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1">
    <w:name w:val="网格表 1 浅色 - 着色 51"/>
    <w:basedOn w:val="affe"/>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611">
    <w:name w:val="网格表 1 浅色 - 着色 61"/>
    <w:basedOn w:val="affe"/>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211">
    <w:name w:val="网格表 21"/>
    <w:basedOn w:val="affe"/>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1">
    <w:name w:val="网格表 2 - 着色 11"/>
    <w:basedOn w:val="affe"/>
    <w:uiPriority w:val="47"/>
    <w:qFormat/>
    <w:tblPr>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1">
    <w:name w:val="网格表 2 - 着色 21"/>
    <w:basedOn w:val="affe"/>
    <w:uiPriority w:val="47"/>
    <w:qFormat/>
    <w:tblPr>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1">
    <w:name w:val="网格表 2 - 着色 31"/>
    <w:basedOn w:val="affe"/>
    <w:uiPriority w:val="47"/>
    <w:qFormat/>
    <w:tblPr>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1">
    <w:name w:val="网格表 2 - 着色 41"/>
    <w:basedOn w:val="affe"/>
    <w:uiPriority w:val="47"/>
    <w:qFormat/>
    <w:tblPr>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1">
    <w:name w:val="网格表 2 - 着色 51"/>
    <w:basedOn w:val="affe"/>
    <w:uiPriority w:val="47"/>
    <w:qFormat/>
    <w:tblPr>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1">
    <w:name w:val="网格表 2 - 着色 61"/>
    <w:basedOn w:val="affe"/>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1">
    <w:name w:val="网格表 31"/>
    <w:basedOn w:val="affe"/>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3-110">
    <w:name w:val="网格表 3 - 着色 11"/>
    <w:basedOn w:val="affe"/>
    <w:uiPriority w:val="48"/>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3-210">
    <w:name w:val="网格表 3 - 着色 21"/>
    <w:basedOn w:val="affe"/>
    <w:uiPriority w:val="48"/>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3-310">
    <w:name w:val="网格表 3 - 着色 31"/>
    <w:basedOn w:val="affe"/>
    <w:uiPriority w:val="48"/>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3-410">
    <w:name w:val="网格表 3 - 着色 41"/>
    <w:basedOn w:val="affe"/>
    <w:uiPriority w:val="48"/>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3-510">
    <w:name w:val="网格表 3 - 着色 51"/>
    <w:basedOn w:val="affe"/>
    <w:uiPriority w:val="48"/>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3-610">
    <w:name w:val="网格表 3 - 着色 61"/>
    <w:basedOn w:val="affe"/>
    <w:uiPriority w:val="48"/>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411">
    <w:name w:val="网格表 41"/>
    <w:basedOn w:val="affe"/>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0">
    <w:name w:val="网格表 4 - 着色 11"/>
    <w:basedOn w:val="affe"/>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0">
    <w:name w:val="网格表 4 - 着色 21"/>
    <w:basedOn w:val="affe"/>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0">
    <w:name w:val="网格表 4 - 着色 31"/>
    <w:basedOn w:val="affe"/>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0">
    <w:name w:val="网格表 4 - 着色 41"/>
    <w:basedOn w:val="affe"/>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0">
    <w:name w:val="网格表 4 - 着色 51"/>
    <w:basedOn w:val="affe"/>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0">
    <w:name w:val="网格表 4 - 着色 61"/>
    <w:basedOn w:val="affe"/>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1">
    <w:name w:val="网格表 5 深色1"/>
    <w:basedOn w:val="aff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5-110">
    <w:name w:val="网格表 5 深色 - 着色 11"/>
    <w:basedOn w:val="aff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5-210">
    <w:name w:val="网格表 5 深色 - 着色 21"/>
    <w:basedOn w:val="aff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310">
    <w:name w:val="网格表 5 深色 - 着色 31"/>
    <w:basedOn w:val="aff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5-410">
    <w:name w:val="网格表 5 深色 - 着色 41"/>
    <w:basedOn w:val="aff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510">
    <w:name w:val="网格表 5 深色 - 着色 51"/>
    <w:basedOn w:val="aff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0">
    <w:name w:val="网格表 5 深色 - 着色 61"/>
    <w:basedOn w:val="aff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611">
    <w:name w:val="网格表 6 彩色1"/>
    <w:basedOn w:val="affe"/>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0">
    <w:name w:val="网格表 6 彩色 - 着色 11"/>
    <w:basedOn w:val="affe"/>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0">
    <w:name w:val="网格表 6 彩色 - 着色 21"/>
    <w:basedOn w:val="affe"/>
    <w:uiPriority w:val="51"/>
    <w:qFormat/>
    <w:rPr>
      <w:color w:val="C45911" w:themeColor="accent2" w:themeShade="BF"/>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0">
    <w:name w:val="网格表 6 彩色 - 着色 31"/>
    <w:basedOn w:val="affe"/>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0">
    <w:name w:val="网格表 6 彩色 - 着色 41"/>
    <w:basedOn w:val="affe"/>
    <w:uiPriority w:val="51"/>
    <w:qFormat/>
    <w:rPr>
      <w:color w:val="BF8F00" w:themeColor="accent4" w:themeShade="BF"/>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0">
    <w:name w:val="网格表 6 彩色 - 着色 51"/>
    <w:basedOn w:val="affe"/>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0">
    <w:name w:val="网格表 6 彩色 - 着色 61"/>
    <w:basedOn w:val="affe"/>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1">
    <w:name w:val="网格表 7 彩色1"/>
    <w:basedOn w:val="affe"/>
    <w:uiPriority w:val="52"/>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7-110">
    <w:name w:val="网格表 7 彩色 - 着色 11"/>
    <w:basedOn w:val="affe"/>
    <w:uiPriority w:val="52"/>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7-210">
    <w:name w:val="网格表 7 彩色 - 着色 21"/>
    <w:basedOn w:val="affe"/>
    <w:uiPriority w:val="52"/>
    <w:qFormat/>
    <w:rPr>
      <w:color w:val="C45911" w:themeColor="accent2" w:themeShade="BF"/>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7-310">
    <w:name w:val="网格表 7 彩色 - 着色 31"/>
    <w:basedOn w:val="affe"/>
    <w:uiPriority w:val="52"/>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7-410">
    <w:name w:val="网格表 7 彩色 - 着色 41"/>
    <w:basedOn w:val="affe"/>
    <w:uiPriority w:val="52"/>
    <w:qFormat/>
    <w:rPr>
      <w:color w:val="BF8F00" w:themeColor="accent4" w:themeShade="BF"/>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7-510">
    <w:name w:val="网格表 7 彩色 - 着色 51"/>
    <w:basedOn w:val="affe"/>
    <w:uiPriority w:val="52"/>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7-610">
    <w:name w:val="网格表 7 彩色 - 着色 61"/>
    <w:basedOn w:val="affe"/>
    <w:uiPriority w:val="52"/>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1f5">
    <w:name w:val="网格型浅色1"/>
    <w:basedOn w:val="affe"/>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ffffe">
    <w:name w:val="尾注文本 字符"/>
    <w:basedOn w:val="affd"/>
    <w:link w:val="affffd"/>
    <w:uiPriority w:val="99"/>
    <w:qFormat/>
    <w:rPr>
      <w:kern w:val="2"/>
      <w:sz w:val="21"/>
      <w:szCs w:val="24"/>
    </w:rPr>
  </w:style>
  <w:style w:type="character" w:customStyle="1" w:styleId="afffb">
    <w:name w:val="文档结构图 字符"/>
    <w:basedOn w:val="affd"/>
    <w:link w:val="afffa"/>
    <w:uiPriority w:val="99"/>
    <w:semiHidden/>
    <w:qFormat/>
    <w:rPr>
      <w:rFonts w:ascii="Microsoft YaHei UI" w:eastAsia="Microsoft YaHei UI"/>
      <w:kern w:val="2"/>
      <w:sz w:val="18"/>
      <w:szCs w:val="18"/>
    </w:rPr>
  </w:style>
  <w:style w:type="table" w:customStyle="1" w:styleId="112">
    <w:name w:val="无格式表格 11"/>
    <w:basedOn w:val="affe"/>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2">
    <w:name w:val="无格式表格 21"/>
    <w:basedOn w:val="affe"/>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2">
    <w:name w:val="无格式表格 31"/>
    <w:basedOn w:val="affe"/>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ffe"/>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2">
    <w:name w:val="无格式表格 51"/>
    <w:basedOn w:val="affe"/>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ffff7">
    <w:name w:val="No Spacing"/>
    <w:uiPriority w:val="1"/>
    <w:qFormat/>
    <w:pPr>
      <w:widowControl w:val="0"/>
      <w:jc w:val="both"/>
    </w:pPr>
    <w:rPr>
      <w:rFonts w:eastAsia="宋体"/>
      <w:kern w:val="2"/>
      <w:sz w:val="21"/>
      <w:szCs w:val="24"/>
    </w:rPr>
  </w:style>
  <w:style w:type="character" w:customStyle="1" w:styleId="afffffd">
    <w:name w:val="信息标题 字符"/>
    <w:basedOn w:val="affd"/>
    <w:link w:val="afffffc"/>
    <w:uiPriority w:val="99"/>
    <w:semiHidden/>
    <w:qFormat/>
    <w:rPr>
      <w:rFonts w:asciiTheme="majorHAnsi" w:eastAsiaTheme="majorEastAsia" w:hAnsiTheme="majorHAnsi" w:cstheme="majorBidi"/>
      <w:kern w:val="2"/>
      <w:sz w:val="24"/>
      <w:szCs w:val="24"/>
      <w:shd w:val="pct20" w:color="auto" w:fill="auto"/>
    </w:rPr>
  </w:style>
  <w:style w:type="paragraph" w:styleId="affffffffff8">
    <w:name w:val="Quote"/>
    <w:basedOn w:val="affc"/>
    <w:next w:val="affc"/>
    <w:link w:val="affffffffff9"/>
    <w:uiPriority w:val="29"/>
    <w:qFormat/>
    <w:pPr>
      <w:spacing w:before="200" w:after="160"/>
      <w:ind w:left="864" w:right="864"/>
      <w:jc w:val="center"/>
    </w:pPr>
    <w:rPr>
      <w:i/>
      <w:iCs/>
      <w:color w:val="404040" w:themeColor="text1" w:themeTint="BF"/>
    </w:rPr>
  </w:style>
  <w:style w:type="character" w:customStyle="1" w:styleId="affffffffff9">
    <w:name w:val="引用 字符"/>
    <w:basedOn w:val="affd"/>
    <w:link w:val="affffffffff8"/>
    <w:uiPriority w:val="29"/>
    <w:qFormat/>
    <w:rPr>
      <w:i/>
      <w:iCs/>
      <w:color w:val="404040" w:themeColor="text1" w:themeTint="BF"/>
      <w:kern w:val="2"/>
      <w:sz w:val="21"/>
      <w:szCs w:val="24"/>
    </w:rPr>
  </w:style>
  <w:style w:type="character" w:styleId="affffffffffa">
    <w:name w:val="Placeholder Text"/>
    <w:basedOn w:val="affd"/>
    <w:uiPriority w:val="99"/>
    <w:semiHidden/>
    <w:qFormat/>
    <w:rPr>
      <w:color w:val="808080"/>
    </w:rPr>
  </w:style>
  <w:style w:type="character" w:customStyle="1" w:styleId="affffff3">
    <w:name w:val="正文文本首行缩进 字符"/>
    <w:basedOn w:val="affff4"/>
    <w:link w:val="affffff2"/>
    <w:uiPriority w:val="99"/>
    <w:qFormat/>
    <w:rPr>
      <w:kern w:val="2"/>
      <w:sz w:val="21"/>
      <w:szCs w:val="24"/>
    </w:rPr>
  </w:style>
  <w:style w:type="character" w:customStyle="1" w:styleId="affff6">
    <w:name w:val="正文文本缩进 字符"/>
    <w:basedOn w:val="affd"/>
    <w:link w:val="affff5"/>
    <w:uiPriority w:val="99"/>
    <w:semiHidden/>
    <w:qFormat/>
    <w:rPr>
      <w:kern w:val="2"/>
      <w:sz w:val="21"/>
      <w:szCs w:val="24"/>
    </w:rPr>
  </w:style>
  <w:style w:type="character" w:customStyle="1" w:styleId="2a">
    <w:name w:val="正文文本首行缩进 2 字符"/>
    <w:basedOn w:val="affff6"/>
    <w:link w:val="29"/>
    <w:uiPriority w:val="99"/>
    <w:semiHidden/>
    <w:qFormat/>
    <w:rPr>
      <w:kern w:val="2"/>
      <w:sz w:val="21"/>
      <w:szCs w:val="24"/>
    </w:rPr>
  </w:style>
  <w:style w:type="character" w:customStyle="1" w:styleId="26">
    <w:name w:val="正文文本 2 字符"/>
    <w:basedOn w:val="affd"/>
    <w:link w:val="25"/>
    <w:uiPriority w:val="99"/>
    <w:semiHidden/>
    <w:qFormat/>
    <w:rPr>
      <w:kern w:val="2"/>
      <w:sz w:val="21"/>
      <w:szCs w:val="24"/>
    </w:rPr>
  </w:style>
  <w:style w:type="character" w:customStyle="1" w:styleId="34">
    <w:name w:val="正文文本 3 字符"/>
    <w:basedOn w:val="affd"/>
    <w:link w:val="33"/>
    <w:uiPriority w:val="99"/>
    <w:semiHidden/>
    <w:qFormat/>
    <w:rPr>
      <w:kern w:val="2"/>
      <w:sz w:val="16"/>
      <w:szCs w:val="16"/>
    </w:rPr>
  </w:style>
  <w:style w:type="character" w:customStyle="1" w:styleId="24">
    <w:name w:val="正文文本缩进 2 字符"/>
    <w:basedOn w:val="affd"/>
    <w:link w:val="23"/>
    <w:uiPriority w:val="99"/>
    <w:semiHidden/>
    <w:qFormat/>
    <w:rPr>
      <w:kern w:val="2"/>
      <w:sz w:val="21"/>
      <w:szCs w:val="24"/>
    </w:rPr>
  </w:style>
  <w:style w:type="character" w:customStyle="1" w:styleId="37">
    <w:name w:val="正文文本缩进 3 字符"/>
    <w:basedOn w:val="affd"/>
    <w:link w:val="36"/>
    <w:uiPriority w:val="99"/>
    <w:semiHidden/>
    <w:qFormat/>
    <w:rPr>
      <w:kern w:val="2"/>
      <w:sz w:val="16"/>
      <w:szCs w:val="16"/>
    </w:rPr>
  </w:style>
  <w:style w:type="character" w:customStyle="1" w:styleId="afff4">
    <w:name w:val="注释标题 字符"/>
    <w:basedOn w:val="affd"/>
    <w:link w:val="afff3"/>
    <w:uiPriority w:val="99"/>
    <w:semiHidden/>
    <w:qFormat/>
    <w:rPr>
      <w:kern w:val="2"/>
      <w:sz w:val="21"/>
      <w:szCs w:val="24"/>
    </w:rPr>
  </w:style>
  <w:style w:type="paragraph" w:customStyle="1" w:styleId="affffffffffb">
    <w:name w:val="附录无标题章"/>
    <w:basedOn w:val="afb"/>
    <w:qFormat/>
    <w:pPr>
      <w:spacing w:beforeLines="0" w:afterLines="0"/>
    </w:pPr>
    <w:rPr>
      <w:rFonts w:asciiTheme="majorEastAsia" w:eastAsiaTheme="majorEastAsia"/>
    </w:rPr>
  </w:style>
  <w:style w:type="paragraph" w:customStyle="1" w:styleId="affffffffffc">
    <w:name w:val="附录一级无标题条"/>
    <w:basedOn w:val="afc"/>
    <w:qFormat/>
    <w:pPr>
      <w:spacing w:beforeLines="0" w:afterLines="0"/>
    </w:pPr>
    <w:rPr>
      <w:rFonts w:asciiTheme="majorEastAsia" w:eastAsiaTheme="majorEastAsia"/>
    </w:rPr>
  </w:style>
  <w:style w:type="paragraph" w:customStyle="1" w:styleId="affffffffffd">
    <w:name w:val="附录二级无标题条"/>
    <w:basedOn w:val="afd"/>
    <w:qFormat/>
    <w:pPr>
      <w:spacing w:beforeLines="0" w:afterLines="0"/>
    </w:pPr>
    <w:rPr>
      <w:rFonts w:asciiTheme="majorEastAsia" w:eastAsiaTheme="majorEastAsia"/>
    </w:rPr>
  </w:style>
  <w:style w:type="paragraph" w:customStyle="1" w:styleId="affffffffffe">
    <w:name w:val="附录三级无标题条"/>
    <w:basedOn w:val="afe"/>
    <w:qFormat/>
    <w:pPr>
      <w:spacing w:beforeLines="0" w:afterLines="0"/>
    </w:pPr>
    <w:rPr>
      <w:rFonts w:asciiTheme="majorEastAsia" w:eastAsiaTheme="majorEastAsia"/>
    </w:rPr>
  </w:style>
  <w:style w:type="paragraph" w:customStyle="1" w:styleId="afffffffffff">
    <w:name w:val="附录四级无标题条"/>
    <w:basedOn w:val="aff"/>
    <w:qFormat/>
    <w:pPr>
      <w:spacing w:beforeLines="0" w:afterLines="0"/>
    </w:pPr>
    <w:rPr>
      <w:rFonts w:asciiTheme="majorEastAsia" w:eastAsiaTheme="majorEastAsia"/>
    </w:rPr>
  </w:style>
  <w:style w:type="paragraph" w:customStyle="1" w:styleId="TB">
    <w:name w:val="标准标志TB"/>
    <w:basedOn w:val="affc"/>
    <w:qFormat/>
    <w:pPr>
      <w:widowControl/>
      <w:shd w:val="solid" w:color="FFFFFF" w:fill="FFFFFF"/>
      <w:spacing w:line="0" w:lineRule="atLeast"/>
      <w:jc w:val="right"/>
    </w:pPr>
    <w:rPr>
      <w:rFonts w:eastAsia="Arial Unicode MS"/>
      <w:b/>
      <w:w w:val="130"/>
      <w:sz w:val="96"/>
      <w:szCs w:val="20"/>
    </w:rPr>
  </w:style>
  <w:style w:type="paragraph" w:customStyle="1" w:styleId="TB0">
    <w:name w:val="标准称谓TB"/>
    <w:basedOn w:val="affc"/>
    <w:qFormat/>
    <w:pPr>
      <w:kinsoku w:val="0"/>
      <w:overflowPunct w:val="0"/>
      <w:autoSpaceDE w:val="0"/>
      <w:autoSpaceDN w:val="0"/>
      <w:spacing w:line="0" w:lineRule="atLeast"/>
      <w:jc w:val="center"/>
    </w:pPr>
    <w:rPr>
      <w:rFonts w:ascii="黑体" w:eastAsia="黑体" w:hAnsi="黑体"/>
      <w:bCs/>
      <w:spacing w:val="40"/>
      <w:kern w:val="0"/>
      <w:sz w:val="72"/>
      <w:szCs w:val="20"/>
    </w:rPr>
  </w:style>
  <w:style w:type="paragraph" w:customStyle="1" w:styleId="GB2">
    <w:name w:val="发布GB"/>
    <w:basedOn w:val="affff3"/>
    <w:qFormat/>
    <w:pPr>
      <w:spacing w:after="0" w:line="280" w:lineRule="exact"/>
      <w:ind w:left="284"/>
    </w:pPr>
    <w:rPr>
      <w:rFonts w:ascii="黑体" w:eastAsia="黑体"/>
      <w:kern w:val="3"/>
      <w:sz w:val="28"/>
    </w:rPr>
  </w:style>
  <w:style w:type="paragraph" w:customStyle="1" w:styleId="DB2">
    <w:name w:val="发布DB"/>
    <w:basedOn w:val="GB2"/>
    <w:qFormat/>
    <w:pPr>
      <w:ind w:left="567"/>
    </w:pPr>
  </w:style>
  <w:style w:type="paragraph" w:customStyle="1" w:styleId="HB2">
    <w:name w:val="发布HB"/>
    <w:basedOn w:val="GB2"/>
    <w:qFormat/>
    <w:pPr>
      <w:ind w:left="567"/>
    </w:pPr>
  </w:style>
  <w:style w:type="paragraph" w:customStyle="1" w:styleId="QB2">
    <w:name w:val="发布QB"/>
    <w:basedOn w:val="GB2"/>
    <w:qFormat/>
    <w:pPr>
      <w:ind w:left="567"/>
    </w:pPr>
  </w:style>
  <w:style w:type="paragraph" w:customStyle="1" w:styleId="TB1">
    <w:name w:val="发布TB"/>
    <w:basedOn w:val="GB2"/>
    <w:qFormat/>
    <w:pPr>
      <w:ind w:left="567"/>
    </w:pPr>
  </w:style>
  <w:style w:type="paragraph" w:customStyle="1" w:styleId="TB2">
    <w:name w:val="发布部门TB"/>
    <w:basedOn w:val="affc"/>
    <w:qFormat/>
    <w:pPr>
      <w:widowControl/>
      <w:spacing w:line="360" w:lineRule="exact"/>
      <w:jc w:val="center"/>
    </w:pPr>
    <w:rPr>
      <w:rFonts w:ascii="黑体" w:eastAsia="黑体" w:hAnsi="黑体"/>
      <w:spacing w:val="20"/>
      <w:w w:val="135"/>
      <w:kern w:val="0"/>
      <w:sz w:val="36"/>
      <w:szCs w:val="20"/>
    </w:rPr>
  </w:style>
  <w:style w:type="paragraph" w:customStyle="1" w:styleId="CEC">
    <w:name w:val="标准标志CEC"/>
    <w:basedOn w:val="affc"/>
    <w:qFormat/>
    <w:pPr>
      <w:jc w:val="right"/>
    </w:pPr>
    <w:rPr>
      <w:rFonts w:eastAsia="Times New Roman"/>
      <w:b/>
      <w:sz w:val="96"/>
    </w:rPr>
  </w:style>
  <w:style w:type="paragraph" w:customStyle="1" w:styleId="CEC0">
    <w:name w:val="标准称谓CEC"/>
    <w:basedOn w:val="affc"/>
    <w:qFormat/>
    <w:pPr>
      <w:jc w:val="center"/>
    </w:pPr>
    <w:rPr>
      <w:rFonts w:eastAsia="黑体"/>
      <w:b/>
      <w:w w:val="132"/>
      <w:kern w:val="0"/>
      <w:sz w:val="52"/>
    </w:rPr>
  </w:style>
  <w:style w:type="paragraph" w:customStyle="1" w:styleId="CEC1">
    <w:name w:val="发布CEC"/>
    <w:basedOn w:val="GB2"/>
    <w:qFormat/>
  </w:style>
  <w:style w:type="paragraph" w:customStyle="1" w:styleId="CEC2">
    <w:name w:val="发布部门CEC"/>
    <w:basedOn w:val="affc"/>
    <w:qFormat/>
    <w:pPr>
      <w:snapToGrid w:val="0"/>
    </w:pPr>
    <w:rPr>
      <w:b/>
      <w:w w:val="135"/>
      <w:kern w:val="0"/>
      <w:sz w:val="36"/>
    </w:rPr>
  </w:style>
  <w:style w:type="paragraph" w:customStyle="1" w:styleId="afffffffffff0">
    <w:name w:val="标准正文公式"/>
    <w:basedOn w:val="affc"/>
    <w:next w:val="affc"/>
    <w:qFormat/>
    <w:pPr>
      <w:tabs>
        <w:tab w:val="center" w:pos="4678"/>
        <w:tab w:val="right" w:leader="middleDot" w:pos="9356"/>
      </w:tabs>
      <w:adjustRightInd w:val="0"/>
    </w:pPr>
    <w:rPr>
      <w:rFonts w:ascii="宋体" w:hAnsi="宋体"/>
      <w:szCs w:val="21"/>
    </w:rPr>
  </w:style>
  <w:style w:type="paragraph" w:customStyle="1" w:styleId="ae">
    <w:name w:val="附录公式标号"/>
    <w:basedOn w:val="affffffffff4"/>
    <w:qFormat/>
    <w:pPr>
      <w:numPr>
        <w:numId w:val="27"/>
      </w:numPr>
      <w:snapToGrid w:val="0"/>
      <w:spacing w:line="14" w:lineRule="atLeast"/>
      <w:ind w:firstLineChars="0"/>
    </w:pPr>
    <w:rPr>
      <w:color w:val="FFFFFF" w:themeColor="background1"/>
      <w:sz w:val="2"/>
    </w:rPr>
  </w:style>
  <w:style w:type="paragraph" w:customStyle="1" w:styleId="af">
    <w:name w:val="附录公式编号"/>
    <w:basedOn w:val="affff3"/>
    <w:qFormat/>
    <w:pPr>
      <w:numPr>
        <w:ilvl w:val="1"/>
        <w:numId w:val="27"/>
      </w:numPr>
    </w:pPr>
  </w:style>
  <w:style w:type="character" w:customStyle="1" w:styleId="Char">
    <w:name w:val="段 Char"/>
    <w:link w:val="affffffff0"/>
    <w:qFormat/>
    <w:rPr>
      <w:rFonts w:ascii="宋体"/>
      <w:sz w:val="21"/>
    </w:rPr>
  </w:style>
  <w:style w:type="paragraph" w:customStyle="1" w:styleId="affb">
    <w:name w:val="一级无"/>
    <w:basedOn w:val="a7"/>
    <w:qFormat/>
    <w:pPr>
      <w:numPr>
        <w:numId w:val="15"/>
      </w:numPr>
      <w:tabs>
        <w:tab w:val="left" w:pos="1997"/>
      </w:tabs>
      <w:spacing w:beforeLines="0" w:afterLines="0"/>
    </w:pPr>
    <w:rPr>
      <w:rFonts w:ascii="宋体" w:eastAsia="宋体"/>
    </w:rPr>
  </w:style>
  <w:style w:type="paragraph" w:customStyle="1" w:styleId="afffffffffff1">
    <w:name w:val="编号列项（三级）"/>
    <w:basedOn w:val="affc"/>
    <w:qFormat/>
    <w:pPr>
      <w:tabs>
        <w:tab w:val="left" w:pos="0"/>
      </w:tabs>
      <w:ind w:left="1678" w:hanging="419"/>
    </w:pPr>
  </w:style>
  <w:style w:type="character" w:customStyle="1" w:styleId="fontstyle01">
    <w:name w:val="fontstyle01"/>
    <w:basedOn w:val="affd"/>
    <w:qFormat/>
    <w:rPr>
      <w:rFonts w:ascii="宋体" w:eastAsia="宋体" w:hAnsi="宋体" w:hint="eastAsia"/>
      <w:color w:val="000000"/>
      <w:sz w:val="22"/>
      <w:szCs w:val="22"/>
    </w:rPr>
  </w:style>
  <w:style w:type="character" w:customStyle="1" w:styleId="fontstyle11">
    <w:name w:val="fontstyle11"/>
    <w:basedOn w:val="affd"/>
    <w:qFormat/>
    <w:rPr>
      <w:rFonts w:ascii="TimesNewRomanPSMT" w:eastAsia="TimesNewRomanPSMT" w:hAnsi="TimesNewRomanPSMT" w:hint="eastAsia"/>
      <w:color w:val="000000"/>
      <w:sz w:val="22"/>
      <w:szCs w:val="22"/>
    </w:rPr>
  </w:style>
  <w:style w:type="character" w:customStyle="1" w:styleId="fontstyle21">
    <w:name w:val="fontstyle21"/>
    <w:basedOn w:val="affd"/>
    <w:qFormat/>
    <w:rPr>
      <w:rFonts w:ascii="TimesNewRomanPSMT" w:eastAsia="TimesNewRomanPSMT" w:hAnsi="TimesNewRomanPSMT" w:hint="eastAsia"/>
      <w:color w:val="000000"/>
      <w:sz w:val="22"/>
      <w:szCs w:val="22"/>
    </w:rPr>
  </w:style>
  <w:style w:type="paragraph" w:customStyle="1" w:styleId="afffffffffff2">
    <w:name w:val="二级无"/>
    <w:basedOn w:val="a8"/>
    <w:qFormat/>
    <w:pPr>
      <w:spacing w:beforeLines="0" w:afterLines="0"/>
    </w:pPr>
    <w:rPr>
      <w:rFonts w:ascii="宋体" w:eastAsia="宋体"/>
    </w:rPr>
  </w:style>
  <w:style w:type="paragraph" w:customStyle="1" w:styleId="afffffffffff3">
    <w:name w:val="正文公式编号制表符"/>
    <w:basedOn w:val="affffffff0"/>
    <w:next w:val="affffffff0"/>
    <w:qFormat/>
    <w:pPr>
      <w:tabs>
        <w:tab w:val="center" w:pos="4201"/>
        <w:tab w:val="right" w:leader="dot" w:pos="9298"/>
      </w:tabs>
      <w:ind w:firstLineChars="0" w:firstLine="0"/>
    </w:pPr>
  </w:style>
  <w:style w:type="character" w:customStyle="1" w:styleId="font01">
    <w:name w:val="font01"/>
    <w:basedOn w:val="affd"/>
    <w:qFormat/>
    <w:rPr>
      <w:rFonts w:ascii="宋体" w:eastAsia="宋体" w:hAnsi="宋体" w:cs="宋体" w:hint="eastAsia"/>
      <w:color w:val="000000"/>
      <w:sz w:val="22"/>
      <w:szCs w:val="22"/>
      <w:u w:val="none"/>
    </w:rPr>
  </w:style>
  <w:style w:type="character" w:customStyle="1" w:styleId="font11">
    <w:name w:val="font11"/>
    <w:basedOn w:val="affd"/>
    <w:qFormat/>
    <w:rPr>
      <w:rFonts w:ascii="宋体" w:eastAsia="宋体" w:hAnsi="宋体" w:cs="宋体" w:hint="eastAsia"/>
      <w:color w:val="000000"/>
      <w:sz w:val="24"/>
      <w:szCs w:val="24"/>
      <w:u w:val="none"/>
    </w:rPr>
  </w:style>
  <w:style w:type="paragraph" w:customStyle="1" w:styleId="afffffffffff4">
    <w:name w:val="参考文献"/>
    <w:basedOn w:val="affc"/>
    <w:next w:val="afffffff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1f6">
    <w:name w:val="修订1"/>
    <w:hidden/>
    <w:uiPriority w:val="99"/>
    <w:unhideWhenUsed/>
    <w:qFormat/>
    <w:rPr>
      <w:rFonts w:eastAsia="宋体"/>
      <w:kern w:val="2"/>
      <w:sz w:val="21"/>
      <w:szCs w:val="24"/>
    </w:rPr>
  </w:style>
  <w:style w:type="paragraph" w:styleId="afffffffffff5">
    <w:name w:val="Revision"/>
    <w:hidden/>
    <w:uiPriority w:val="99"/>
    <w:semiHidden/>
    <w:rsid w:val="005018D9"/>
    <w:rPr>
      <w:rFonts w:eastAsia="宋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2.bin"/><Relationship Id="rId42" Type="http://schemas.openxmlformats.org/officeDocument/2006/relationships/image" Target="media/image14.wmf"/><Relationship Id="rId47" Type="http://schemas.openxmlformats.org/officeDocument/2006/relationships/oleObject" Target="embeddings/oleObject15.bin"/><Relationship Id="rId63" Type="http://schemas.openxmlformats.org/officeDocument/2006/relationships/oleObject" Target="embeddings/oleObject23.bin"/><Relationship Id="rId68" Type="http://schemas.openxmlformats.org/officeDocument/2006/relationships/image" Target="media/image27.wmf"/><Relationship Id="rId84" Type="http://schemas.openxmlformats.org/officeDocument/2006/relationships/image" Target="media/image34.wmf"/><Relationship Id="rId89" Type="http://schemas.openxmlformats.org/officeDocument/2006/relationships/oleObject" Target="embeddings/oleObject37.bin"/><Relationship Id="rId16" Type="http://schemas.openxmlformats.org/officeDocument/2006/relationships/footer" Target="footer4.xml"/><Relationship Id="rId11" Type="http://schemas.openxmlformats.org/officeDocument/2006/relationships/footer" Target="footer1.xml"/><Relationship Id="rId32" Type="http://schemas.openxmlformats.org/officeDocument/2006/relationships/image" Target="media/image9.wmf"/><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image" Target="media/image22.wmf"/><Relationship Id="rId74" Type="http://schemas.openxmlformats.org/officeDocument/2006/relationships/oleObject" Target="embeddings/oleObject29.bin"/><Relationship Id="rId79" Type="http://schemas.openxmlformats.org/officeDocument/2006/relationships/oleObject" Target="embeddings/oleObject32.bin"/><Relationship Id="rId102" Type="http://schemas.microsoft.com/office/2011/relationships/people" Target="people.xml"/><Relationship Id="rId5" Type="http://schemas.openxmlformats.org/officeDocument/2006/relationships/settings" Target="settings.xml"/><Relationship Id="rId90" Type="http://schemas.openxmlformats.org/officeDocument/2006/relationships/oleObject" Target="embeddings/oleObject38.bin"/><Relationship Id="rId95" Type="http://schemas.microsoft.com/office/2011/relationships/commentsExtended" Target="commentsExtended.xml"/><Relationship Id="rId22" Type="http://schemas.openxmlformats.org/officeDocument/2006/relationships/image" Target="media/image4.wmf"/><Relationship Id="rId27" Type="http://schemas.openxmlformats.org/officeDocument/2006/relationships/oleObject" Target="embeddings/oleObject5.bin"/><Relationship Id="rId43" Type="http://schemas.openxmlformats.org/officeDocument/2006/relationships/oleObject" Target="embeddings/oleObject13.bin"/><Relationship Id="rId48" Type="http://schemas.openxmlformats.org/officeDocument/2006/relationships/image" Target="media/image17.wmf"/><Relationship Id="rId64" Type="http://schemas.openxmlformats.org/officeDocument/2006/relationships/image" Target="media/image25.wmf"/><Relationship Id="rId69" Type="http://schemas.openxmlformats.org/officeDocument/2006/relationships/oleObject" Target="embeddings/oleObject26.bin"/><Relationship Id="rId80" Type="http://schemas.openxmlformats.org/officeDocument/2006/relationships/image" Target="media/image32.wmf"/><Relationship Id="rId85" Type="http://schemas.openxmlformats.org/officeDocument/2006/relationships/oleObject" Target="embeddings/oleObject35.bin"/><Relationship Id="rId12" Type="http://schemas.openxmlformats.org/officeDocument/2006/relationships/footer" Target="footer2.xml"/><Relationship Id="rId17" Type="http://schemas.openxmlformats.org/officeDocument/2006/relationships/image" Target="media/image1.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1.bin"/><Relationship Id="rId67" Type="http://schemas.openxmlformats.org/officeDocument/2006/relationships/oleObject" Target="embeddings/oleObject25.bin"/><Relationship Id="rId103"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oleObject" Target="embeddings/oleObject12.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image" Target="media/image36.wmf"/><Relationship Id="rId91" Type="http://schemas.openxmlformats.org/officeDocument/2006/relationships/image" Target="media/image37.wmf"/><Relationship Id="rId9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oleObject" Target="embeddings/oleObject3.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6.bin"/><Relationship Id="rId57" Type="http://schemas.openxmlformats.org/officeDocument/2006/relationships/oleObject" Target="embeddings/oleObject20.bin"/><Relationship Id="rId10" Type="http://schemas.openxmlformats.org/officeDocument/2006/relationships/header" Target="header2.xml"/><Relationship Id="rId31" Type="http://schemas.openxmlformats.org/officeDocument/2006/relationships/oleObject" Target="embeddings/oleObject7.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4.bin"/><Relationship Id="rId73" Type="http://schemas.openxmlformats.org/officeDocument/2006/relationships/image" Target="media/image29.wmf"/><Relationship Id="rId78" Type="http://schemas.openxmlformats.org/officeDocument/2006/relationships/image" Target="media/image31.wmf"/><Relationship Id="rId81" Type="http://schemas.openxmlformats.org/officeDocument/2006/relationships/oleObject" Target="embeddings/oleObject33.bin"/><Relationship Id="rId86" Type="http://schemas.openxmlformats.org/officeDocument/2006/relationships/image" Target="media/image35.wmf"/><Relationship Id="rId94" Type="http://schemas.openxmlformats.org/officeDocument/2006/relationships/comments" Target="comments.xml"/><Relationship Id="rId99" Type="http://schemas.openxmlformats.org/officeDocument/2006/relationships/header" Target="header6.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2.wmf"/><Relationship Id="rId39" Type="http://schemas.openxmlformats.org/officeDocument/2006/relationships/oleObject" Target="embeddings/oleObject11.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19.bin"/><Relationship Id="rId76" Type="http://schemas.openxmlformats.org/officeDocument/2006/relationships/image" Target="media/image30.wmf"/><Relationship Id="rId97" Type="http://schemas.microsoft.com/office/2018/08/relationships/commentsExtensible" Target="commentsExtensible.xml"/><Relationship Id="rId7" Type="http://schemas.openxmlformats.org/officeDocument/2006/relationships/footnotes" Target="footnotes.xml"/><Relationship Id="rId71" Type="http://schemas.openxmlformats.org/officeDocument/2006/relationships/oleObject" Target="embeddings/oleObject27.bin"/><Relationship Id="rId92" Type="http://schemas.openxmlformats.org/officeDocument/2006/relationships/oleObject" Target="embeddings/oleObject39.bin"/><Relationship Id="rId2" Type="http://schemas.openxmlformats.org/officeDocument/2006/relationships/customXml" Target="../customXml/item2.xml"/><Relationship Id="rId29" Type="http://schemas.openxmlformats.org/officeDocument/2006/relationships/oleObject" Target="embeddings/oleObject6.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4.bin"/><Relationship Id="rId66" Type="http://schemas.openxmlformats.org/officeDocument/2006/relationships/image" Target="media/image26.wmf"/><Relationship Id="rId87" Type="http://schemas.openxmlformats.org/officeDocument/2006/relationships/oleObject" Target="embeddings/oleObject36.bin"/><Relationship Id="rId61" Type="http://schemas.openxmlformats.org/officeDocument/2006/relationships/oleObject" Target="embeddings/oleObject22.bin"/><Relationship Id="rId82" Type="http://schemas.openxmlformats.org/officeDocument/2006/relationships/image" Target="media/image33.wmf"/><Relationship Id="rId19" Type="http://schemas.openxmlformats.org/officeDocument/2006/relationships/oleObject" Target="embeddings/oleObject1.bin"/><Relationship Id="rId14" Type="http://schemas.openxmlformats.org/officeDocument/2006/relationships/footer" Target="footer3.xml"/><Relationship Id="rId30" Type="http://schemas.openxmlformats.org/officeDocument/2006/relationships/image" Target="media/image8.wmf"/><Relationship Id="rId35" Type="http://schemas.openxmlformats.org/officeDocument/2006/relationships/oleObject" Target="embeddings/oleObject9.bin"/><Relationship Id="rId56" Type="http://schemas.openxmlformats.org/officeDocument/2006/relationships/image" Target="media/image21.wmf"/><Relationship Id="rId77" Type="http://schemas.openxmlformats.org/officeDocument/2006/relationships/oleObject" Target="embeddings/oleObject31.bin"/><Relationship Id="rId100" Type="http://schemas.openxmlformats.org/officeDocument/2006/relationships/footer" Target="footer5.xml"/><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oleObject" Target="embeddings/oleObject28.bin"/><Relationship Id="rId93" Type="http://schemas.openxmlformats.org/officeDocument/2006/relationships/image" Target="media/image38.png"/><Relationship Id="rId98" Type="http://schemas.openxmlformats.org/officeDocument/2006/relationships/header" Target="header5.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26631;&#20934;&#32534;&#20889;&#27169;&#26495;\bzbx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76"/>
    <customShpInfo spid="_x0000_s1075"/>
    <customShpInfo spid="_x0000_s1074"/>
    <customShpInfo spid="_x0000_s1073"/>
    <customShpInfo spid="_x0000_s1072"/>
    <customShpInfo spid="_x0000_s1071"/>
    <customShpInfo spid="_x0000_s1070"/>
    <customShpInfo spid="_x0000_s1069"/>
    <customShpInfo spid="_x0000_s1068"/>
    <customShpInfo spid="_x0000_s1067"/>
  </customShpExts>
</s:customData>
</file>

<file path=customXml/itemProps1.xml><?xml version="1.0" encoding="utf-8"?>
<ds:datastoreItem xmlns:ds="http://schemas.openxmlformats.org/officeDocument/2006/customXml" ds:itemID="{371AE42D-4D53-4AA9-883F-0A1A5D7DBE6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bzbx20</Template>
  <TotalTime>7</TotalTime>
  <Pages>17</Pages>
  <Words>1899</Words>
  <Characters>10827</Characters>
  <Application>Microsoft Office Word</Application>
  <DocSecurity>0</DocSecurity>
  <Lines>90</Lines>
  <Paragraphs>25</Paragraphs>
  <ScaleCrop>false</ScaleCrop>
  <Company>Microsoft</Company>
  <LinksUpToDate>false</LinksUpToDate>
  <CharactersWithSpaces>12701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Li Xiu 黄丽秀</dc:creator>
  <cp:lastModifiedBy>Aaron Zhang</cp:lastModifiedBy>
  <cp:revision>5</cp:revision>
  <cp:lastPrinted>2022-10-31T09:10:00Z</cp:lastPrinted>
  <dcterms:created xsi:type="dcterms:W3CDTF">2022-11-11T01:17:00Z</dcterms:created>
  <dcterms:modified xsi:type="dcterms:W3CDTF">2022-11-11T01:32:00Z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条文说明标记">
    <vt:lpwstr>无</vt:lpwstr>
  </property>
  <property fmtid="{D5CDD505-2E9C-101B-9397-08002B2CF9AE}" pid="3" name="文件标记">
    <vt:lpwstr>蓝元软件</vt:lpwstr>
  </property>
  <property fmtid="{D5CDD505-2E9C-101B-9397-08002B2CF9AE}" pid="4" name="标准版本">
    <vt:lpwstr>2020</vt:lpwstr>
  </property>
  <property fmtid="{D5CDD505-2E9C-101B-9397-08002B2CF9AE}" pid="5" name="ICS">
    <vt:lpwstr>ICS</vt:lpwstr>
  </property>
  <property fmtid="{D5CDD505-2E9C-101B-9397-08002B2CF9AE}" pid="6" name="CCS">
    <vt:lpwstr>CCS</vt:lpwstr>
  </property>
  <property fmtid="{D5CDD505-2E9C-101B-9397-08002B2CF9AE}" pid="7" name="BAH">
    <vt:lpwstr>备案号：</vt:lpwstr>
  </property>
  <property fmtid="{D5CDD505-2E9C-101B-9397-08002B2CF9AE}" pid="8" name="BT">
    <vt:lpwstr>团    体    标    准</vt:lpwstr>
  </property>
  <property fmtid="{D5CDD505-2E9C-101B-9397-08002B2CF9AE}" pid="9" name="BZBH">
    <vt:lpwstr>T/XXX</vt:lpwstr>
  </property>
  <property fmtid="{D5CDD505-2E9C-101B-9397-08002B2CF9AE}" pid="10" name="TDBH">
    <vt:lpwstr>代替 T/XXX</vt:lpwstr>
  </property>
  <property fmtid="{D5CDD505-2E9C-101B-9397-08002B2CF9AE}" pid="11" name="BZMC">
    <vt:lpwstr>核电厂三维数字化设计准则  布置设计</vt:lpwstr>
  </property>
  <property fmtid="{D5CDD505-2E9C-101B-9397-08002B2CF9AE}" pid="12" name="YWMC">
    <vt:lpwstr>General technical requirements for 3D design of nuclear power plant  Layout design</vt:lpwstr>
  </property>
  <property fmtid="{D5CDD505-2E9C-101B-9397-08002B2CF9AE}" pid="13" name="CBCD">
    <vt:lpwstr>（与国际标准一致性程度的标识）</vt:lpwstr>
  </property>
  <property fmtid="{D5CDD505-2E9C-101B-9397-08002B2CF9AE}" pid="14" name="WGLB">
    <vt:lpwstr>（送审稿）</vt:lpwstr>
  </property>
  <property fmtid="{D5CDD505-2E9C-101B-9397-08002B2CF9AE}" pid="15" name="FBRQ">
    <vt:lpwstr>20XX—XX—XX</vt:lpwstr>
  </property>
  <property fmtid="{D5CDD505-2E9C-101B-9397-08002B2CF9AE}" pid="16" name="SSRQ">
    <vt:lpwstr>20XX—XX—XX</vt:lpwstr>
  </property>
  <property fmtid="{D5CDD505-2E9C-101B-9397-08002B2CF9AE}" pid="17" name="BZLX">
    <vt:lpwstr>T/XXX</vt:lpwstr>
  </property>
  <property fmtid="{D5CDD505-2E9C-101B-9397-08002B2CF9AE}" pid="18" name="标准类型">
    <vt:lpwstr>TB</vt:lpwstr>
  </property>
  <property fmtid="{D5CDD505-2E9C-101B-9397-08002B2CF9AE}" pid="19" name="FBDW">
    <vt:lpwstr>中国核能行业协会</vt:lpwstr>
  </property>
  <property fmtid="{D5CDD505-2E9C-101B-9397-08002B2CF9AE}" pid="20" name="IMAGE">
    <vt:lpwstr/>
  </property>
  <property fmtid="{D5CDD505-2E9C-101B-9397-08002B2CF9AE}" pid="21" name="KSOProductBuildVer">
    <vt:lpwstr>2052-11.8.2.10321</vt:lpwstr>
  </property>
</Properties>
</file>